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2278" w14:textId="77777777" w:rsidR="0034547C" w:rsidRDefault="0034547C" w:rsidP="00292A3C">
      <w:pPr>
        <w:pStyle w:val="MSUEArticleTitle"/>
        <w:spacing w:before="120"/>
        <w:jc w:val="center"/>
      </w:pPr>
      <w:r>
        <w:t>Local School Wellness Policy Meeting Facilitation Toolkit</w:t>
      </w:r>
    </w:p>
    <w:p w14:paraId="13F858C0" w14:textId="0252B15E" w:rsidR="00131C6F" w:rsidRDefault="00131C6F" w:rsidP="00131C6F">
      <w:pPr>
        <w:pStyle w:val="MSUESidebarText-CYI"/>
        <w:spacing w:after="360"/>
      </w:pPr>
      <w:r>
        <w:t xml:space="preserve">Local wellness policies reflect a </w:t>
      </w:r>
      <w:r w:rsidR="00393ED0">
        <w:t xml:space="preserve">school </w:t>
      </w:r>
      <w:r>
        <w:t>district’s commitment to student wellbeing.</w:t>
      </w:r>
    </w:p>
    <w:p w14:paraId="18246430" w14:textId="77777777" w:rsidR="0040395D" w:rsidRDefault="0034547C" w:rsidP="0040395D">
      <w:pPr>
        <w:pStyle w:val="MSUEHighlightboxtext-CYI"/>
      </w:pPr>
      <w:r>
        <w:t xml:space="preserve">This toolkit contains guides and tools to move through the process of updating a local </w:t>
      </w:r>
      <w:bookmarkStart w:id="0" w:name="_Int_J6S5iQkh"/>
      <w:r>
        <w:t>school</w:t>
      </w:r>
      <w:bookmarkEnd w:id="0"/>
      <w:r>
        <w:t xml:space="preserve"> wellness policy. A local school wellness policy (wellness policy) is a federally required document that outlines a school district’s policies and practices that promote health and wellbeing. </w:t>
      </w:r>
    </w:p>
    <w:p w14:paraId="156EFAE1" w14:textId="0AC79BD5" w:rsidR="00640E31" w:rsidRDefault="0034547C" w:rsidP="00456BC6">
      <w:pPr>
        <w:spacing w:before="360" w:line="276" w:lineRule="auto"/>
      </w:pPr>
      <w:r>
        <w:t xml:space="preserve">This resource is designed for </w:t>
      </w:r>
      <w:hyperlink r:id="rId11" w:history="1">
        <w:r w:rsidRPr="00947F5D">
          <w:rPr>
            <w:rStyle w:val="Hyperlink"/>
          </w:rPr>
          <w:t>community champions</w:t>
        </w:r>
      </w:hyperlink>
      <w:r>
        <w:t xml:space="preserve"> who want to update their school district’s wellness </w:t>
      </w:r>
      <w:r w:rsidR="00245141">
        <w:t>policy and</w:t>
      </w:r>
      <w:r w:rsidR="00743041">
        <w:t xml:space="preserve"> is </w:t>
      </w:r>
      <w:r>
        <w:t>informed by supporting school districts across the state of Michigan. It provides guidance for meeting planning, checklists for ensuring progress, and prompts to engage your team. Using these tools can help make your team more confident and effective as you complete your local wellness policy review or update.</w:t>
      </w:r>
    </w:p>
    <w:p w14:paraId="3D852EA6" w14:textId="77777777" w:rsidR="00456BC6" w:rsidRDefault="00456BC6" w:rsidP="00456BC6">
      <w:pPr>
        <w:spacing w:line="276" w:lineRule="auto"/>
      </w:pPr>
      <w:r>
        <w:t xml:space="preserve">For more information on local school wellness policy, use the </w:t>
      </w:r>
      <w:hyperlink r:id="rId12">
        <w:r>
          <w:rPr>
            <w:rStyle w:val="Hyperlink"/>
          </w:rPr>
          <w:t>School Wellness Policy Guide</w:t>
        </w:r>
      </w:hyperlink>
      <w:r>
        <w:t xml:space="preserve"> to find tips to get started, practical examples, and reliable resources. </w:t>
      </w:r>
    </w:p>
    <w:p w14:paraId="2F6E8230" w14:textId="77777777" w:rsidR="00456BC6" w:rsidRDefault="00456BC6" w:rsidP="00175F29">
      <w:pPr>
        <w:spacing w:line="276" w:lineRule="auto"/>
      </w:pPr>
    </w:p>
    <w:p w14:paraId="3D007C12" w14:textId="77777777" w:rsidR="00640E31" w:rsidRDefault="00640E31">
      <w:pPr>
        <w:widowControl/>
        <w:spacing w:before="200" w:after="200" w:line="276" w:lineRule="auto"/>
      </w:pPr>
      <w:r>
        <w:br w:type="page"/>
      </w:r>
    </w:p>
    <w:p w14:paraId="22C3A978" w14:textId="77777777" w:rsidR="00460E3C" w:rsidRDefault="00460E3C" w:rsidP="008C1B3C">
      <w:pPr>
        <w:pStyle w:val="MSUEHeading1"/>
      </w:pPr>
      <w:r>
        <w:lastRenderedPageBreak/>
        <w:t>Local School Wellness Policy Review Process Guide</w:t>
      </w:r>
    </w:p>
    <w:p w14:paraId="3F0C5562" w14:textId="5F76B676" w:rsidR="007F37E9" w:rsidRDefault="00460E3C" w:rsidP="007F37E9">
      <w:pPr>
        <w:pStyle w:val="MSUEHighlightboxtext-CYI"/>
      </w:pPr>
      <w:r w:rsidRPr="005379BE">
        <w:t>This guide walks champions through revising and updating their local school wellness policy by using the</w:t>
      </w:r>
      <w:r w:rsidR="00EE33A6">
        <w:t xml:space="preserve"> </w:t>
      </w:r>
      <w:hyperlink r:id="rId13" w:history="1">
        <w:r w:rsidR="00EE33A6" w:rsidRPr="00C50B17">
          <w:rPr>
            <w:rStyle w:val="Hyperlink"/>
          </w:rPr>
          <w:t>Wellness School Assessment Tool</w:t>
        </w:r>
      </w:hyperlink>
      <w:r w:rsidRPr="005379BE">
        <w:t xml:space="preserve"> </w:t>
      </w:r>
      <w:r w:rsidR="00A66443">
        <w:t>(</w:t>
      </w:r>
      <w:r w:rsidRPr="00A66443">
        <w:rPr>
          <w:szCs w:val="22"/>
        </w:rPr>
        <w:t>WellSAT</w:t>
      </w:r>
      <w:r w:rsidR="00A66443">
        <w:rPr>
          <w:szCs w:val="22"/>
        </w:rPr>
        <w:t>).</w:t>
      </w:r>
      <w:r w:rsidR="009027CA">
        <w:rPr>
          <w:szCs w:val="22"/>
        </w:rPr>
        <w:t xml:space="preserve"> It</w:t>
      </w:r>
      <w:r w:rsidR="009027CA" w:rsidRPr="009027CA">
        <w:rPr>
          <w:szCs w:val="22"/>
        </w:rPr>
        <w:t xml:space="preserve"> serves as an overview and brief steps for completing a review or </w:t>
      </w:r>
      <w:hyperlink r:id="rId14" w:history="1">
        <w:r w:rsidR="009027CA" w:rsidRPr="0005026F">
          <w:rPr>
            <w:rStyle w:val="Hyperlink"/>
            <w:szCs w:val="22"/>
          </w:rPr>
          <w:t>triennial assessment</w:t>
        </w:r>
      </w:hyperlink>
      <w:r w:rsidR="009027CA" w:rsidRPr="009027CA">
        <w:rPr>
          <w:szCs w:val="22"/>
        </w:rPr>
        <w:t>.</w:t>
      </w:r>
    </w:p>
    <w:p w14:paraId="35CD74BE" w14:textId="77777777" w:rsidR="00C50B17" w:rsidRDefault="00460E3C" w:rsidP="00C50B17">
      <w:pPr>
        <w:spacing w:before="360" w:line="276" w:lineRule="auto"/>
        <w:rPr>
          <w:szCs w:val="22"/>
        </w:rPr>
      </w:pPr>
      <w:r w:rsidRPr="005379BE">
        <w:rPr>
          <w:szCs w:val="22"/>
        </w:rPr>
        <w:t xml:space="preserve">The </w:t>
      </w:r>
      <w:r w:rsidR="007F37E9">
        <w:rPr>
          <w:szCs w:val="22"/>
        </w:rPr>
        <w:t>WellSAT tool</w:t>
      </w:r>
      <w:r w:rsidRPr="005379BE">
        <w:rPr>
          <w:szCs w:val="22"/>
        </w:rPr>
        <w:t xml:space="preserve"> uses a scoring system to assess the polic</w:t>
      </w:r>
      <w:r w:rsidR="00E11EEB" w:rsidRPr="005379BE">
        <w:rPr>
          <w:szCs w:val="22"/>
        </w:rPr>
        <w:t>ies</w:t>
      </w:r>
      <w:r w:rsidRPr="005379BE">
        <w:rPr>
          <w:szCs w:val="22"/>
        </w:rPr>
        <w:t xml:space="preserve"> and practices in a district. It allows users to compare scores from past years. </w:t>
      </w:r>
    </w:p>
    <w:p w14:paraId="07F9F072" w14:textId="77777777" w:rsidR="00C50B17" w:rsidRDefault="00460E3C" w:rsidP="00F43024">
      <w:pPr>
        <w:spacing w:line="276" w:lineRule="auto"/>
        <w:rPr>
          <w:szCs w:val="22"/>
        </w:rPr>
      </w:pPr>
      <w:r w:rsidRPr="005379BE">
        <w:rPr>
          <w:b/>
          <w:bCs/>
          <w:szCs w:val="22"/>
        </w:rPr>
        <w:t>Note that the score is not a grade</w:t>
      </w:r>
      <w:r w:rsidRPr="005379BE">
        <w:rPr>
          <w:szCs w:val="22"/>
        </w:rPr>
        <w:t xml:space="preserve"> – it </w:t>
      </w:r>
      <w:r w:rsidR="418E3AC0" w:rsidRPr="005379BE">
        <w:rPr>
          <w:szCs w:val="22"/>
        </w:rPr>
        <w:t xml:space="preserve">is </w:t>
      </w:r>
      <w:r w:rsidRPr="005379BE">
        <w:rPr>
          <w:szCs w:val="22"/>
        </w:rPr>
        <w:t xml:space="preserve">simply a way to measure the strength and comprehensiveness of district wellness policies and practices. </w:t>
      </w:r>
      <w:r w:rsidR="1F685AE0" w:rsidRPr="005379BE">
        <w:rPr>
          <w:szCs w:val="22"/>
        </w:rPr>
        <w:t>It</w:t>
      </w:r>
      <w:r w:rsidRPr="005379BE">
        <w:rPr>
          <w:szCs w:val="22"/>
        </w:rPr>
        <w:t xml:space="preserve"> is </w:t>
      </w:r>
      <w:bookmarkStart w:id="1" w:name="_Int_ktQnY2M9"/>
      <w:r w:rsidRPr="005379BE">
        <w:rPr>
          <w:szCs w:val="22"/>
        </w:rPr>
        <w:t>a great way</w:t>
      </w:r>
      <w:bookmarkEnd w:id="1"/>
      <w:r w:rsidRPr="005379BE">
        <w:rPr>
          <w:szCs w:val="22"/>
        </w:rPr>
        <w:t xml:space="preserve"> to </w:t>
      </w:r>
      <w:r w:rsidR="0B4E561C" w:rsidRPr="005379BE">
        <w:rPr>
          <w:szCs w:val="22"/>
        </w:rPr>
        <w:t>track</w:t>
      </w:r>
      <w:r w:rsidRPr="005379BE">
        <w:rPr>
          <w:szCs w:val="22"/>
        </w:rPr>
        <w:t xml:space="preserve"> strengths, weaknesses, and improvements over time. </w:t>
      </w:r>
    </w:p>
    <w:p w14:paraId="7E98C07D" w14:textId="4A55365F" w:rsidR="00F43024" w:rsidRDefault="00DD6F85" w:rsidP="00DD6F85">
      <w:pPr>
        <w:spacing w:after="360" w:line="276" w:lineRule="auto"/>
        <w:rPr>
          <w:szCs w:val="22"/>
        </w:rPr>
      </w:pPr>
      <w:r>
        <w:rPr>
          <w:szCs w:val="22"/>
        </w:rPr>
        <w:t>Follow these steps to complete the review process:</w:t>
      </w:r>
    </w:p>
    <w:p w14:paraId="6C5ACCB2" w14:textId="77777777" w:rsidR="00044643" w:rsidRPr="00683DB5" w:rsidRDefault="00044643" w:rsidP="00B050E1">
      <w:pPr>
        <w:pStyle w:val="MSUEPull-Quote"/>
        <w:numPr>
          <w:ilvl w:val="0"/>
          <w:numId w:val="42"/>
        </w:numPr>
      </w:pPr>
      <w:r w:rsidRPr="00683DB5">
        <w:t>Locate current wellness policy and review guide</w:t>
      </w:r>
    </w:p>
    <w:p w14:paraId="726BCA83" w14:textId="77777777" w:rsidR="00044643" w:rsidRPr="005379BE" w:rsidRDefault="00044643" w:rsidP="00B050E1">
      <w:pPr>
        <w:pStyle w:val="ListParagraph"/>
        <w:widowControl/>
        <w:numPr>
          <w:ilvl w:val="1"/>
          <w:numId w:val="37"/>
        </w:numPr>
        <w:spacing w:before="60" w:after="120" w:line="276" w:lineRule="auto"/>
        <w:ind w:left="720"/>
        <w:rPr>
          <w:color w:val="000000" w:themeColor="text1"/>
          <w:szCs w:val="22"/>
        </w:rPr>
      </w:pPr>
      <w:r w:rsidRPr="005379BE">
        <w:rPr>
          <w:color w:val="000000" w:themeColor="text1"/>
          <w:szCs w:val="22"/>
        </w:rPr>
        <w:t xml:space="preserve">Wellness policies are typically posted to the district's website. They may be under nutrition services, board documents, or transparency reporting. Ask school leadership or find more tips at </w:t>
      </w:r>
      <w:hyperlink r:id="rId15">
        <w:r w:rsidRPr="005379BE">
          <w:rPr>
            <w:rStyle w:val="Hyperlink"/>
            <w:szCs w:val="22"/>
          </w:rPr>
          <w:t>WellSAT’s video library</w:t>
        </w:r>
      </w:hyperlink>
      <w:r w:rsidRPr="005379BE">
        <w:rPr>
          <w:color w:val="000000" w:themeColor="text1"/>
          <w:szCs w:val="22"/>
        </w:rPr>
        <w:t xml:space="preserve">. </w:t>
      </w:r>
    </w:p>
    <w:p w14:paraId="2C44FB8D" w14:textId="20960E69" w:rsidR="00044643" w:rsidRPr="005379BE" w:rsidRDefault="00044643" w:rsidP="00B050E1">
      <w:pPr>
        <w:pStyle w:val="ListParagraph"/>
        <w:widowControl/>
        <w:spacing w:before="60" w:after="120" w:line="276" w:lineRule="auto"/>
        <w:ind w:left="720"/>
        <w:rPr>
          <w:color w:val="000000" w:themeColor="text1"/>
          <w:szCs w:val="22"/>
        </w:rPr>
      </w:pPr>
      <w:r w:rsidRPr="005379BE">
        <w:rPr>
          <w:color w:val="000000" w:themeColor="text1"/>
          <w:szCs w:val="22"/>
        </w:rPr>
        <w:t xml:space="preserve">Read the </w:t>
      </w:r>
      <w:hyperlink r:id="rId16">
        <w:r w:rsidRPr="005379BE">
          <w:rPr>
            <w:rStyle w:val="Hyperlink"/>
            <w:szCs w:val="22"/>
          </w:rPr>
          <w:t>School Wellness Policy</w:t>
        </w:r>
      </w:hyperlink>
      <w:r w:rsidRPr="005379BE">
        <w:rPr>
          <w:color w:val="000000" w:themeColor="text1"/>
          <w:szCs w:val="22"/>
        </w:rPr>
        <w:t xml:space="preserve"> steps.</w:t>
      </w:r>
    </w:p>
    <w:p w14:paraId="0396CF0D" w14:textId="77777777" w:rsidR="00683DB5" w:rsidRPr="00683DB5" w:rsidRDefault="00044643" w:rsidP="00427613">
      <w:pPr>
        <w:pStyle w:val="ListParagraph"/>
        <w:widowControl/>
        <w:numPr>
          <w:ilvl w:val="2"/>
          <w:numId w:val="37"/>
        </w:numPr>
        <w:spacing w:before="60" w:after="360" w:line="276" w:lineRule="auto"/>
        <w:ind w:left="1627"/>
        <w:rPr>
          <w:color w:val="000000" w:themeColor="text1"/>
          <w:szCs w:val="22"/>
        </w:rPr>
      </w:pPr>
      <w:r w:rsidRPr="005379BE">
        <w:rPr>
          <w:color w:val="000000" w:themeColor="text1"/>
          <w:szCs w:val="22"/>
        </w:rPr>
        <w:t xml:space="preserve">For more information, learn about </w:t>
      </w:r>
      <w:hyperlink r:id="rId17">
        <w:r w:rsidRPr="005379BE">
          <w:rPr>
            <w:rStyle w:val="Hyperlink"/>
            <w:szCs w:val="22"/>
          </w:rPr>
          <w:t>local wellness policies</w:t>
        </w:r>
      </w:hyperlink>
      <w:r w:rsidRPr="005379BE">
        <w:rPr>
          <w:color w:val="000000" w:themeColor="text1"/>
          <w:szCs w:val="22"/>
        </w:rPr>
        <w:t xml:space="preserve"> and complete Michigan Department of Education (MDE) </w:t>
      </w:r>
      <w:hyperlink r:id="rId18" w:anchor="/">
        <w:r w:rsidRPr="005379BE">
          <w:rPr>
            <w:rStyle w:val="Hyperlink"/>
            <w:szCs w:val="22"/>
          </w:rPr>
          <w:t>Local Wellness Plan training.</w:t>
        </w:r>
      </w:hyperlink>
    </w:p>
    <w:p w14:paraId="7507C628" w14:textId="6781734B" w:rsidR="00044643" w:rsidRPr="00683DB5" w:rsidRDefault="00044643" w:rsidP="006C08F8">
      <w:pPr>
        <w:pStyle w:val="MSUEPull-Quote"/>
        <w:numPr>
          <w:ilvl w:val="0"/>
          <w:numId w:val="42"/>
        </w:numPr>
        <w:rPr>
          <w:color w:val="000000" w:themeColor="text1"/>
          <w:szCs w:val="22"/>
        </w:rPr>
      </w:pPr>
      <w:r w:rsidRPr="007132B5">
        <w:t xml:space="preserve">Form </w:t>
      </w:r>
      <w:r w:rsidR="655C29FB" w:rsidRPr="007132B5">
        <w:t>a</w:t>
      </w:r>
      <w:r w:rsidRPr="007132B5">
        <w:t xml:space="preserve"> </w:t>
      </w:r>
      <w:r w:rsidRPr="009353E0">
        <w:t>new or engage</w:t>
      </w:r>
      <w:r w:rsidRPr="007132B5">
        <w:t xml:space="preserve"> an existing wellness committee</w:t>
      </w:r>
    </w:p>
    <w:p w14:paraId="4649DA27" w14:textId="77777777" w:rsidR="00044643" w:rsidRPr="005379BE" w:rsidRDefault="00044643" w:rsidP="005379BE">
      <w:pPr>
        <w:pStyle w:val="ListParagraph"/>
        <w:widowControl/>
        <w:numPr>
          <w:ilvl w:val="1"/>
          <w:numId w:val="37"/>
        </w:numPr>
        <w:spacing w:before="60" w:after="120" w:line="276" w:lineRule="auto"/>
        <w:ind w:left="1080"/>
        <w:rPr>
          <w:color w:val="000000" w:themeColor="text1"/>
          <w:szCs w:val="22"/>
        </w:rPr>
      </w:pPr>
      <w:r w:rsidRPr="005379BE">
        <w:rPr>
          <w:color w:val="000000" w:themeColor="text1"/>
          <w:szCs w:val="22"/>
        </w:rPr>
        <w:t>If it exists, set up a meeting and consider inviting other key people.</w:t>
      </w:r>
    </w:p>
    <w:p w14:paraId="1A42DA1E" w14:textId="46D13E37" w:rsidR="00044643" w:rsidRPr="005379BE" w:rsidRDefault="00044643" w:rsidP="00427613">
      <w:pPr>
        <w:pStyle w:val="ListParagraph"/>
        <w:widowControl/>
        <w:numPr>
          <w:ilvl w:val="1"/>
          <w:numId w:val="37"/>
        </w:numPr>
        <w:spacing w:before="60" w:after="360" w:line="276" w:lineRule="auto"/>
        <w:ind w:left="1080"/>
        <w:rPr>
          <w:color w:val="000000" w:themeColor="text1"/>
          <w:szCs w:val="22"/>
        </w:rPr>
      </w:pPr>
      <w:r w:rsidRPr="005379BE">
        <w:rPr>
          <w:color w:val="000000" w:themeColor="text1"/>
          <w:szCs w:val="22"/>
        </w:rPr>
        <w:t xml:space="preserve">If it is new, recruit staff, parents, community, and/or students using </w:t>
      </w:r>
      <w:r w:rsidR="49F57E0E" w:rsidRPr="005379BE">
        <w:rPr>
          <w:color w:val="000000" w:themeColor="text1"/>
          <w:szCs w:val="22"/>
        </w:rPr>
        <w:t>sharable</w:t>
      </w:r>
      <w:r w:rsidRPr="005379BE">
        <w:rPr>
          <w:color w:val="000000" w:themeColor="text1"/>
          <w:szCs w:val="22"/>
        </w:rPr>
        <w:t xml:space="preserve"> </w:t>
      </w:r>
      <w:hyperlink r:id="rId19">
        <w:r w:rsidR="00B3735B">
          <w:rPr>
            <w:rStyle w:val="Hyperlink"/>
            <w:szCs w:val="22"/>
          </w:rPr>
          <w:t>Local School Wellness Policy Outreach Toolkit resources</w:t>
        </w:r>
      </w:hyperlink>
      <w:r w:rsidRPr="005379BE">
        <w:rPr>
          <w:color w:val="000000" w:themeColor="text1"/>
          <w:szCs w:val="22"/>
        </w:rPr>
        <w:t>.</w:t>
      </w:r>
    </w:p>
    <w:p w14:paraId="11B68379" w14:textId="273CF7B5" w:rsidR="00044643" w:rsidRPr="007132B5" w:rsidRDefault="00044643" w:rsidP="006C08F8">
      <w:pPr>
        <w:pStyle w:val="MSUEPull-Quote"/>
        <w:numPr>
          <w:ilvl w:val="0"/>
          <w:numId w:val="42"/>
        </w:numPr>
      </w:pPr>
      <w:r w:rsidRPr="007132B5">
        <w:t xml:space="preserve">Schedule at least </w:t>
      </w:r>
      <w:r w:rsidR="000F3BAE" w:rsidRPr="007132B5">
        <w:t>two</w:t>
      </w:r>
      <w:r w:rsidRPr="007132B5">
        <w:t xml:space="preserve"> </w:t>
      </w:r>
      <w:r w:rsidR="50E09010" w:rsidRPr="007132B5">
        <w:t xml:space="preserve">future </w:t>
      </w:r>
      <w:r w:rsidRPr="007132B5">
        <w:t>meetings</w:t>
      </w:r>
    </w:p>
    <w:p w14:paraId="0316059A" w14:textId="77777777" w:rsidR="006C08F8" w:rsidRDefault="00044643" w:rsidP="006C08F8">
      <w:pPr>
        <w:pStyle w:val="ListParagraph"/>
        <w:widowControl/>
        <w:spacing w:before="60" w:after="120" w:line="276" w:lineRule="auto"/>
        <w:ind w:left="1080"/>
        <w:rPr>
          <w:color w:val="000000" w:themeColor="text1"/>
          <w:szCs w:val="22"/>
        </w:rPr>
      </w:pPr>
      <w:r w:rsidRPr="005379BE">
        <w:rPr>
          <w:color w:val="000000" w:themeColor="text1"/>
          <w:szCs w:val="22"/>
        </w:rPr>
        <w:t xml:space="preserve">Ideally, 3-4 meetings are scheduled to complete the triennial assessment. Years without a due date will </w:t>
      </w:r>
      <w:bookmarkStart w:id="2" w:name="_Int_UGVMYngN"/>
      <w:r w:rsidRPr="005379BE">
        <w:rPr>
          <w:color w:val="000000" w:themeColor="text1"/>
          <w:szCs w:val="22"/>
        </w:rPr>
        <w:t>likely require</w:t>
      </w:r>
      <w:bookmarkEnd w:id="2"/>
      <w:r w:rsidRPr="005379BE">
        <w:rPr>
          <w:color w:val="000000" w:themeColor="text1"/>
          <w:szCs w:val="22"/>
        </w:rPr>
        <w:t xml:space="preserve"> fewer meetings. </w:t>
      </w:r>
    </w:p>
    <w:p w14:paraId="6DE9E4DF" w14:textId="38251EA9" w:rsidR="00044643" w:rsidRPr="006C08F8" w:rsidRDefault="00044643" w:rsidP="00427613">
      <w:pPr>
        <w:pStyle w:val="ListParagraph"/>
        <w:widowControl/>
        <w:spacing w:before="60" w:after="360" w:line="276" w:lineRule="auto"/>
        <w:ind w:left="1080"/>
        <w:rPr>
          <w:color w:val="000000" w:themeColor="text1"/>
          <w:szCs w:val="22"/>
        </w:rPr>
      </w:pPr>
      <w:r w:rsidRPr="006C08F8">
        <w:rPr>
          <w:color w:val="000000" w:themeColor="text1"/>
          <w:szCs w:val="22"/>
        </w:rPr>
        <w:t>The initial meeting will walk staff through an overview of the process.</w:t>
      </w:r>
    </w:p>
    <w:p w14:paraId="40FE35A0" w14:textId="77777777" w:rsidR="00044643" w:rsidRPr="007132B5" w:rsidRDefault="00044643" w:rsidP="006C08F8">
      <w:pPr>
        <w:pStyle w:val="MSUEPull-Quote"/>
        <w:numPr>
          <w:ilvl w:val="0"/>
          <w:numId w:val="42"/>
        </w:numPr>
      </w:pPr>
      <w:r w:rsidRPr="007132B5">
        <w:t>Complete and review WellSAT Policy Assessment</w:t>
      </w:r>
    </w:p>
    <w:p w14:paraId="735C0347" w14:textId="77777777" w:rsidR="00044643" w:rsidRPr="005379BE" w:rsidRDefault="00044643" w:rsidP="001A349A">
      <w:pPr>
        <w:pStyle w:val="ListParagraph"/>
        <w:widowControl/>
        <w:numPr>
          <w:ilvl w:val="0"/>
          <w:numId w:val="43"/>
        </w:numPr>
        <w:spacing w:before="60" w:after="120" w:line="276" w:lineRule="auto"/>
        <w:rPr>
          <w:color w:val="000000" w:themeColor="text1"/>
          <w:szCs w:val="22"/>
        </w:rPr>
      </w:pPr>
      <w:hyperlink r:id="rId20">
        <w:r w:rsidRPr="005379BE">
          <w:rPr>
            <w:rStyle w:val="Hyperlink"/>
            <w:szCs w:val="22"/>
          </w:rPr>
          <w:t>WellSAT Policy</w:t>
        </w:r>
      </w:hyperlink>
      <w:r w:rsidRPr="005379BE">
        <w:rPr>
          <w:color w:val="000000" w:themeColor="text1"/>
          <w:szCs w:val="22"/>
        </w:rPr>
        <w:t xml:space="preserve"> evaluates ONLY the written text of the current district policy.</w:t>
      </w:r>
    </w:p>
    <w:p w14:paraId="2BF6B7ED" w14:textId="6065031A" w:rsidR="00044643" w:rsidRPr="005379BE" w:rsidRDefault="00024109" w:rsidP="001A349A">
      <w:pPr>
        <w:pStyle w:val="ListParagraph"/>
        <w:widowControl/>
        <w:numPr>
          <w:ilvl w:val="0"/>
          <w:numId w:val="43"/>
        </w:numPr>
        <w:spacing w:before="60" w:after="120" w:line="276" w:lineRule="auto"/>
        <w:rPr>
          <w:color w:val="000000" w:themeColor="text1"/>
          <w:szCs w:val="22"/>
        </w:rPr>
      </w:pPr>
      <w:r w:rsidRPr="005379BE">
        <w:rPr>
          <w:color w:val="000000" w:themeColor="text1"/>
          <w:szCs w:val="22"/>
        </w:rPr>
        <w:t>The committee should do this</w:t>
      </w:r>
      <w:r w:rsidR="00044643" w:rsidRPr="005379BE">
        <w:rPr>
          <w:color w:val="000000" w:themeColor="text1"/>
          <w:szCs w:val="22"/>
        </w:rPr>
        <w:t xml:space="preserve"> to include multiple perspectives in person or remotely. All questions should be assigned a score. The WellSAT uses</w:t>
      </w:r>
      <w:r w:rsidR="00BC1A1D">
        <w:rPr>
          <w:color w:val="000000" w:themeColor="text1"/>
          <w:szCs w:val="22"/>
        </w:rPr>
        <w:t xml:space="preserve"> a</w:t>
      </w:r>
      <w:r w:rsidR="00044643" w:rsidRPr="005379BE">
        <w:rPr>
          <w:color w:val="000000" w:themeColor="text1"/>
          <w:szCs w:val="22"/>
        </w:rPr>
        <w:t xml:space="preserve"> </w:t>
      </w:r>
      <w:hyperlink r:id="rId21">
        <w:r w:rsidR="00BC1A1D">
          <w:rPr>
            <w:rStyle w:val="Hyperlink"/>
            <w:szCs w:val="22"/>
          </w:rPr>
          <w:t>policy rating system</w:t>
        </w:r>
      </w:hyperlink>
      <w:r w:rsidR="00044643" w:rsidRPr="005379BE">
        <w:rPr>
          <w:color w:val="000000" w:themeColor="text1"/>
          <w:szCs w:val="22"/>
        </w:rPr>
        <w:t xml:space="preserve"> of 0-2:</w:t>
      </w:r>
    </w:p>
    <w:p w14:paraId="32FABFC3" w14:textId="77777777" w:rsidR="00044643" w:rsidRPr="005379BE" w:rsidRDefault="00044643" w:rsidP="001A349A">
      <w:pPr>
        <w:pStyle w:val="ListParagraph"/>
        <w:widowControl/>
        <w:numPr>
          <w:ilvl w:val="1"/>
          <w:numId w:val="43"/>
        </w:numPr>
        <w:spacing w:before="60" w:after="120" w:line="276" w:lineRule="auto"/>
        <w:rPr>
          <w:color w:val="000000" w:themeColor="text1"/>
          <w:szCs w:val="22"/>
        </w:rPr>
      </w:pPr>
      <w:r w:rsidRPr="005379BE">
        <w:rPr>
          <w:color w:val="000000" w:themeColor="text1"/>
          <w:szCs w:val="22"/>
        </w:rPr>
        <w:lastRenderedPageBreak/>
        <w:t>0 – not included or mentioned in text.</w:t>
      </w:r>
    </w:p>
    <w:p w14:paraId="589B6C50" w14:textId="77777777" w:rsidR="00044643" w:rsidRPr="005379BE" w:rsidRDefault="00044643" w:rsidP="001A349A">
      <w:pPr>
        <w:pStyle w:val="ListParagraph"/>
        <w:widowControl/>
        <w:numPr>
          <w:ilvl w:val="1"/>
          <w:numId w:val="43"/>
        </w:numPr>
        <w:spacing w:before="60" w:after="120" w:line="276" w:lineRule="auto"/>
        <w:rPr>
          <w:color w:val="000000" w:themeColor="text1"/>
          <w:szCs w:val="22"/>
        </w:rPr>
      </w:pPr>
      <w:r w:rsidRPr="005379BE">
        <w:rPr>
          <w:color w:val="000000" w:themeColor="text1"/>
          <w:szCs w:val="22"/>
        </w:rPr>
        <w:t>1 – weak statement (vague, unclear, has loopholes, is a goal or suggestion).</w:t>
      </w:r>
    </w:p>
    <w:p w14:paraId="5D97160C" w14:textId="77777777" w:rsidR="00044643" w:rsidRPr="005379BE" w:rsidRDefault="00044643" w:rsidP="001A349A">
      <w:pPr>
        <w:pStyle w:val="ListParagraph"/>
        <w:widowControl/>
        <w:numPr>
          <w:ilvl w:val="1"/>
          <w:numId w:val="43"/>
        </w:numPr>
        <w:spacing w:before="60" w:after="120" w:line="276" w:lineRule="auto"/>
        <w:rPr>
          <w:color w:val="000000" w:themeColor="text1"/>
          <w:szCs w:val="22"/>
        </w:rPr>
      </w:pPr>
      <w:r w:rsidRPr="005379BE">
        <w:rPr>
          <w:color w:val="000000" w:themeColor="text1"/>
          <w:szCs w:val="22"/>
        </w:rPr>
        <w:t>2 – meets or exceeds expectations (strong language, concrete plans).</w:t>
      </w:r>
    </w:p>
    <w:p w14:paraId="0835B429" w14:textId="77777777" w:rsidR="00044643" w:rsidRPr="005379BE" w:rsidRDefault="00044643" w:rsidP="00427613">
      <w:pPr>
        <w:pStyle w:val="ListParagraph"/>
        <w:widowControl/>
        <w:numPr>
          <w:ilvl w:val="0"/>
          <w:numId w:val="43"/>
        </w:numPr>
        <w:spacing w:before="60" w:after="360" w:line="276" w:lineRule="auto"/>
        <w:rPr>
          <w:color w:val="000000" w:themeColor="text1"/>
          <w:szCs w:val="22"/>
        </w:rPr>
      </w:pPr>
      <w:r w:rsidRPr="005379BE">
        <w:rPr>
          <w:color w:val="000000" w:themeColor="text1"/>
          <w:szCs w:val="22"/>
        </w:rPr>
        <w:t>To save time, the committee may score the policy individually and bring scores to the next meeting. Review the scorecard as a team to ensure agreement.</w:t>
      </w:r>
    </w:p>
    <w:p w14:paraId="0F4D4EA8" w14:textId="77777777" w:rsidR="00044643" w:rsidRPr="007132B5" w:rsidRDefault="00044643" w:rsidP="001A349A">
      <w:pPr>
        <w:pStyle w:val="MSUEPull-Quote"/>
        <w:numPr>
          <w:ilvl w:val="0"/>
          <w:numId w:val="42"/>
        </w:numPr>
      </w:pPr>
      <w:r w:rsidRPr="007132B5">
        <w:t>Complete and review WellSAT Practice Assessment</w:t>
      </w:r>
    </w:p>
    <w:p w14:paraId="23CF3AA1" w14:textId="77777777" w:rsidR="00044643" w:rsidRPr="005379BE" w:rsidRDefault="00044643" w:rsidP="001A349A">
      <w:pPr>
        <w:pStyle w:val="ListParagraph"/>
        <w:widowControl/>
        <w:numPr>
          <w:ilvl w:val="0"/>
          <w:numId w:val="44"/>
        </w:numPr>
        <w:spacing w:before="60" w:after="120" w:line="276" w:lineRule="auto"/>
        <w:rPr>
          <w:color w:val="000000" w:themeColor="text1"/>
          <w:szCs w:val="22"/>
        </w:rPr>
      </w:pPr>
      <w:hyperlink r:id="rId22">
        <w:r w:rsidRPr="005379BE">
          <w:rPr>
            <w:rStyle w:val="Hyperlink"/>
            <w:szCs w:val="22"/>
          </w:rPr>
          <w:t>WellSAT Practice</w:t>
        </w:r>
      </w:hyperlink>
      <w:r w:rsidRPr="005379BE">
        <w:rPr>
          <w:color w:val="000000" w:themeColor="text1"/>
          <w:szCs w:val="22"/>
        </w:rPr>
        <w:t xml:space="preserve"> evaluates ONLY how wellness practices are implemented in the district. It appears </w:t>
      </w:r>
      <w:r w:rsidRPr="005379BE">
        <w:rPr>
          <w:i/>
          <w:iCs/>
          <w:color w:val="000000" w:themeColor="text1"/>
          <w:szCs w:val="22"/>
        </w:rPr>
        <w:t>after</w:t>
      </w:r>
      <w:r w:rsidRPr="005379BE">
        <w:rPr>
          <w:color w:val="000000" w:themeColor="text1"/>
          <w:szCs w:val="22"/>
        </w:rPr>
        <w:t xml:space="preserve"> the WellSAT Policy assessment is complete.</w:t>
      </w:r>
    </w:p>
    <w:p w14:paraId="600903C9" w14:textId="3A194D85" w:rsidR="00044643" w:rsidRPr="005379BE" w:rsidRDefault="00044643" w:rsidP="001A349A">
      <w:pPr>
        <w:pStyle w:val="ListParagraph"/>
        <w:widowControl/>
        <w:numPr>
          <w:ilvl w:val="0"/>
          <w:numId w:val="44"/>
        </w:numPr>
        <w:spacing w:before="60" w:after="120" w:line="276" w:lineRule="auto"/>
        <w:rPr>
          <w:color w:val="000000" w:themeColor="text1"/>
          <w:szCs w:val="22"/>
        </w:rPr>
      </w:pPr>
      <w:r w:rsidRPr="005379BE">
        <w:rPr>
          <w:color w:val="000000" w:themeColor="text1"/>
          <w:szCs w:val="22"/>
        </w:rPr>
        <w:t xml:space="preserve">You will need to interview specific staff – </w:t>
      </w:r>
      <w:r w:rsidR="00AB56C1">
        <w:rPr>
          <w:color w:val="000000" w:themeColor="text1"/>
          <w:szCs w:val="22"/>
        </w:rPr>
        <w:t xml:space="preserve">this </w:t>
      </w:r>
      <w:r w:rsidRPr="005379BE">
        <w:rPr>
          <w:color w:val="000000" w:themeColor="text1"/>
          <w:szCs w:val="22"/>
        </w:rPr>
        <w:t xml:space="preserve">can be done as a full group or assigned to individuals for completion. All questions should be assigned a score. The WellSAT uses </w:t>
      </w:r>
      <w:r w:rsidR="00BD6325">
        <w:rPr>
          <w:color w:val="000000" w:themeColor="text1"/>
          <w:szCs w:val="22"/>
        </w:rPr>
        <w:t xml:space="preserve">a </w:t>
      </w:r>
      <w:hyperlink r:id="rId23">
        <w:r w:rsidR="00BD6325">
          <w:rPr>
            <w:rStyle w:val="Hyperlink"/>
            <w:szCs w:val="22"/>
          </w:rPr>
          <w:t>practice rating system</w:t>
        </w:r>
      </w:hyperlink>
      <w:r w:rsidRPr="005379BE">
        <w:rPr>
          <w:color w:val="000000" w:themeColor="text1"/>
          <w:szCs w:val="22"/>
        </w:rPr>
        <w:t xml:space="preserve"> of 0-2:</w:t>
      </w:r>
    </w:p>
    <w:p w14:paraId="54E312EE" w14:textId="77777777" w:rsidR="00044643" w:rsidRPr="005379BE" w:rsidRDefault="00044643" w:rsidP="001A349A">
      <w:pPr>
        <w:pStyle w:val="ListParagraph"/>
        <w:widowControl/>
        <w:numPr>
          <w:ilvl w:val="1"/>
          <w:numId w:val="44"/>
        </w:numPr>
        <w:spacing w:before="60" w:after="120" w:line="276" w:lineRule="auto"/>
        <w:rPr>
          <w:color w:val="000000" w:themeColor="text1"/>
          <w:szCs w:val="22"/>
        </w:rPr>
      </w:pPr>
      <w:r w:rsidRPr="005379BE">
        <w:rPr>
          <w:color w:val="000000" w:themeColor="text1"/>
          <w:szCs w:val="22"/>
        </w:rPr>
        <w:t>0 – not currently a district practice.</w:t>
      </w:r>
    </w:p>
    <w:p w14:paraId="265A174B" w14:textId="77777777" w:rsidR="00044643" w:rsidRPr="005379BE" w:rsidRDefault="00044643" w:rsidP="001A349A">
      <w:pPr>
        <w:pStyle w:val="ListParagraph"/>
        <w:widowControl/>
        <w:numPr>
          <w:ilvl w:val="1"/>
          <w:numId w:val="44"/>
        </w:numPr>
        <w:spacing w:before="60" w:after="120" w:line="276" w:lineRule="auto"/>
        <w:rPr>
          <w:color w:val="000000" w:themeColor="text1"/>
          <w:szCs w:val="22"/>
        </w:rPr>
      </w:pPr>
      <w:r w:rsidRPr="005379BE">
        <w:rPr>
          <w:color w:val="000000" w:themeColor="text1"/>
          <w:szCs w:val="22"/>
        </w:rPr>
        <w:t>1 – the practice is partially implemented.</w:t>
      </w:r>
    </w:p>
    <w:p w14:paraId="693C6220" w14:textId="77777777" w:rsidR="00044643" w:rsidRPr="005379BE" w:rsidRDefault="00044643" w:rsidP="001A349A">
      <w:pPr>
        <w:pStyle w:val="ListParagraph"/>
        <w:widowControl/>
        <w:numPr>
          <w:ilvl w:val="1"/>
          <w:numId w:val="44"/>
        </w:numPr>
        <w:spacing w:before="60" w:after="120" w:line="276" w:lineRule="auto"/>
        <w:rPr>
          <w:color w:val="000000" w:themeColor="text1"/>
          <w:szCs w:val="22"/>
        </w:rPr>
      </w:pPr>
      <w:r w:rsidRPr="005379BE">
        <w:rPr>
          <w:color w:val="000000" w:themeColor="text1"/>
          <w:szCs w:val="22"/>
        </w:rPr>
        <w:t xml:space="preserve">2 – the practice is fully implemented. </w:t>
      </w:r>
    </w:p>
    <w:p w14:paraId="4C8D4336" w14:textId="77777777" w:rsidR="00044643" w:rsidRPr="005379BE" w:rsidRDefault="00044643" w:rsidP="00427613">
      <w:pPr>
        <w:pStyle w:val="ListParagraph"/>
        <w:widowControl/>
        <w:numPr>
          <w:ilvl w:val="0"/>
          <w:numId w:val="44"/>
        </w:numPr>
        <w:spacing w:before="60" w:after="360" w:line="276" w:lineRule="auto"/>
        <w:rPr>
          <w:color w:val="000000" w:themeColor="text1"/>
          <w:szCs w:val="22"/>
        </w:rPr>
      </w:pPr>
      <w:r w:rsidRPr="005379BE">
        <w:rPr>
          <w:color w:val="000000" w:themeColor="text1"/>
          <w:szCs w:val="22"/>
        </w:rPr>
        <w:t>Review scores as a team to ensure agreement.</w:t>
      </w:r>
    </w:p>
    <w:p w14:paraId="6258436F" w14:textId="5DF2B404" w:rsidR="00044643" w:rsidRPr="007132B5" w:rsidRDefault="00044643" w:rsidP="001A349A">
      <w:pPr>
        <w:pStyle w:val="MSUEPull-Quote"/>
        <w:numPr>
          <w:ilvl w:val="0"/>
          <w:numId w:val="42"/>
        </w:numPr>
      </w:pPr>
      <w:r w:rsidRPr="007132B5">
        <w:t xml:space="preserve">Complete and review </w:t>
      </w:r>
      <w:r w:rsidR="1381A2FF" w:rsidRPr="007132B5">
        <w:t xml:space="preserve">the </w:t>
      </w:r>
      <w:r w:rsidRPr="007132B5">
        <w:t>Triennial Assessment</w:t>
      </w:r>
    </w:p>
    <w:p w14:paraId="6F1FEAD7" w14:textId="77777777" w:rsidR="00044643" w:rsidRPr="005379BE" w:rsidRDefault="00044643" w:rsidP="001A349A">
      <w:pPr>
        <w:pStyle w:val="ListParagraph"/>
        <w:widowControl/>
        <w:numPr>
          <w:ilvl w:val="0"/>
          <w:numId w:val="45"/>
        </w:numPr>
        <w:spacing w:before="60" w:after="120" w:line="276" w:lineRule="auto"/>
        <w:rPr>
          <w:color w:val="000000" w:themeColor="text1"/>
          <w:szCs w:val="22"/>
        </w:rPr>
      </w:pPr>
      <w:r w:rsidRPr="005379BE">
        <w:rPr>
          <w:color w:val="000000" w:themeColor="text1"/>
          <w:szCs w:val="22"/>
        </w:rPr>
        <w:t xml:space="preserve">The Triennial Assessment will appear after completion of both the WellSAT Policy and Practice. </w:t>
      </w:r>
    </w:p>
    <w:p w14:paraId="36811B10" w14:textId="60EE14D6" w:rsidR="00044643" w:rsidRPr="005379BE" w:rsidRDefault="00044643" w:rsidP="001A349A">
      <w:pPr>
        <w:pStyle w:val="ListParagraph"/>
        <w:widowControl/>
        <w:numPr>
          <w:ilvl w:val="0"/>
          <w:numId w:val="45"/>
        </w:numPr>
        <w:spacing w:before="60" w:after="120" w:line="276" w:lineRule="auto"/>
        <w:rPr>
          <w:color w:val="000000" w:themeColor="text1"/>
          <w:szCs w:val="22"/>
        </w:rPr>
      </w:pPr>
      <w:r w:rsidRPr="005379BE">
        <w:rPr>
          <w:color w:val="000000" w:themeColor="text1"/>
          <w:szCs w:val="22"/>
        </w:rPr>
        <w:t>Review the scorecard for results that identify potential change</w:t>
      </w:r>
      <w:r w:rsidR="4A86D4CE" w:rsidRPr="005379BE">
        <w:rPr>
          <w:color w:val="000000" w:themeColor="text1"/>
          <w:szCs w:val="22"/>
        </w:rPr>
        <w:t xml:space="preserve"> areas</w:t>
      </w:r>
      <w:r w:rsidRPr="005379BE">
        <w:rPr>
          <w:color w:val="000000" w:themeColor="text1"/>
          <w:szCs w:val="22"/>
        </w:rPr>
        <w:t xml:space="preserve">: strengths, practice improvement, policy updates, and </w:t>
      </w:r>
      <w:r w:rsidR="4A86D4CE" w:rsidRPr="005379BE">
        <w:rPr>
          <w:color w:val="000000" w:themeColor="text1"/>
          <w:szCs w:val="22"/>
        </w:rPr>
        <w:t xml:space="preserve">growth </w:t>
      </w:r>
      <w:r w:rsidRPr="005379BE">
        <w:rPr>
          <w:color w:val="000000" w:themeColor="text1"/>
          <w:szCs w:val="22"/>
        </w:rPr>
        <w:t>opportunities.</w:t>
      </w:r>
    </w:p>
    <w:p w14:paraId="11F81074" w14:textId="77777777" w:rsidR="00044643" w:rsidRPr="005379BE" w:rsidRDefault="00044643" w:rsidP="00D9205F">
      <w:pPr>
        <w:pStyle w:val="ListParagraph"/>
        <w:widowControl/>
        <w:numPr>
          <w:ilvl w:val="0"/>
          <w:numId w:val="45"/>
        </w:numPr>
        <w:spacing w:before="60" w:after="360" w:line="276" w:lineRule="auto"/>
        <w:rPr>
          <w:color w:val="000000" w:themeColor="text1"/>
          <w:szCs w:val="22"/>
        </w:rPr>
      </w:pPr>
      <w:r w:rsidRPr="005379BE">
        <w:rPr>
          <w:color w:val="000000" w:themeColor="text1"/>
          <w:szCs w:val="22"/>
        </w:rPr>
        <w:t xml:space="preserve">Respond to short-answer prompts in the Triennial Assessment WellSAT section to create a narrative by using the scorecard results and plan for next steps. </w:t>
      </w:r>
    </w:p>
    <w:p w14:paraId="749BEB3C" w14:textId="77777777" w:rsidR="00044643" w:rsidRPr="007132B5" w:rsidRDefault="00044643" w:rsidP="003128E3">
      <w:pPr>
        <w:pStyle w:val="MSUEPull-Quote"/>
        <w:numPr>
          <w:ilvl w:val="0"/>
          <w:numId w:val="42"/>
        </w:numPr>
      </w:pPr>
      <w:r w:rsidRPr="007132B5">
        <w:t>Revise and Share Policy</w:t>
      </w:r>
    </w:p>
    <w:p w14:paraId="1C9C4660" w14:textId="77777777" w:rsidR="00044643" w:rsidRPr="005379BE" w:rsidRDefault="00044643" w:rsidP="001A349A">
      <w:pPr>
        <w:pStyle w:val="ListParagraph"/>
        <w:widowControl/>
        <w:numPr>
          <w:ilvl w:val="0"/>
          <w:numId w:val="46"/>
        </w:numPr>
        <w:spacing w:before="60" w:after="120" w:line="276" w:lineRule="auto"/>
        <w:rPr>
          <w:color w:val="000000" w:themeColor="text1"/>
          <w:szCs w:val="22"/>
        </w:rPr>
      </w:pPr>
      <w:r w:rsidRPr="005379BE">
        <w:rPr>
          <w:color w:val="000000" w:themeColor="text1"/>
          <w:szCs w:val="22"/>
        </w:rPr>
        <w:t>Identify priorities and improve policy language and/or address low scoring sections</w:t>
      </w:r>
    </w:p>
    <w:p w14:paraId="324481CE" w14:textId="4FF9FD08" w:rsidR="00044643" w:rsidRPr="005379BE" w:rsidRDefault="00044643" w:rsidP="001A349A">
      <w:pPr>
        <w:pStyle w:val="ListParagraph"/>
        <w:widowControl/>
        <w:numPr>
          <w:ilvl w:val="1"/>
          <w:numId w:val="46"/>
        </w:numPr>
        <w:spacing w:before="60" w:after="120" w:line="276" w:lineRule="auto"/>
        <w:rPr>
          <w:color w:val="000000" w:themeColor="text1"/>
          <w:szCs w:val="22"/>
        </w:rPr>
      </w:pPr>
      <w:r w:rsidRPr="005379BE">
        <w:rPr>
          <w:color w:val="000000" w:themeColor="text1"/>
          <w:szCs w:val="22"/>
        </w:rPr>
        <w:t xml:space="preserve">Focus on 1-3 updates or use a </w:t>
      </w:r>
      <w:hyperlink r:id="rId24">
        <w:r w:rsidR="008922E3">
          <w:rPr>
            <w:rStyle w:val="Hyperlink"/>
            <w:szCs w:val="22"/>
          </w:rPr>
          <w:t>model local wellness policy</w:t>
        </w:r>
      </w:hyperlink>
      <w:r w:rsidRPr="005379BE">
        <w:rPr>
          <w:color w:val="000000" w:themeColor="text1"/>
          <w:szCs w:val="22"/>
        </w:rPr>
        <w:t xml:space="preserve"> to guide changes. Consider adding missing federal requirements or strengthening language in areas the district is already demonstrating strong practices. </w:t>
      </w:r>
    </w:p>
    <w:p w14:paraId="093486C5" w14:textId="77777777" w:rsidR="00044643" w:rsidRPr="005379BE" w:rsidRDefault="00044643" w:rsidP="001A349A">
      <w:pPr>
        <w:pStyle w:val="ListParagraph"/>
        <w:widowControl/>
        <w:numPr>
          <w:ilvl w:val="0"/>
          <w:numId w:val="46"/>
        </w:numPr>
        <w:spacing w:before="60" w:after="120" w:line="276" w:lineRule="auto"/>
        <w:rPr>
          <w:color w:val="000000" w:themeColor="text1"/>
          <w:szCs w:val="22"/>
        </w:rPr>
      </w:pPr>
      <w:r w:rsidRPr="005379BE">
        <w:rPr>
          <w:color w:val="000000" w:themeColor="text1"/>
          <w:szCs w:val="22"/>
        </w:rPr>
        <w:t>Make changes to be presented to the school board or superintendent and shared publicly.</w:t>
      </w:r>
    </w:p>
    <w:p w14:paraId="3F22D941" w14:textId="77777777" w:rsidR="00044643" w:rsidRPr="005379BE" w:rsidRDefault="00044643" w:rsidP="001A349A">
      <w:pPr>
        <w:pStyle w:val="ListParagraph"/>
        <w:widowControl/>
        <w:numPr>
          <w:ilvl w:val="0"/>
          <w:numId w:val="46"/>
        </w:numPr>
        <w:spacing w:before="60" w:after="120" w:line="276" w:lineRule="auto"/>
        <w:rPr>
          <w:color w:val="000000" w:themeColor="text1"/>
          <w:szCs w:val="22"/>
        </w:rPr>
      </w:pPr>
      <w:r w:rsidRPr="005379BE">
        <w:rPr>
          <w:color w:val="000000" w:themeColor="text1"/>
          <w:szCs w:val="22"/>
        </w:rPr>
        <w:t xml:space="preserve">Request that the district’s website administrator posts the triennial assessment report on your district website where anyone can access it. It is recommended to post the entire PDF of your Triennial Assessment Report. </w:t>
      </w:r>
    </w:p>
    <w:p w14:paraId="36F57A77" w14:textId="6735737E" w:rsidR="00044643" w:rsidRPr="005379BE" w:rsidRDefault="00044643" w:rsidP="00427613">
      <w:pPr>
        <w:pStyle w:val="ListParagraph"/>
        <w:widowControl/>
        <w:numPr>
          <w:ilvl w:val="0"/>
          <w:numId w:val="46"/>
        </w:numPr>
        <w:spacing w:before="60" w:after="360" w:line="276" w:lineRule="auto"/>
        <w:rPr>
          <w:color w:val="000000" w:themeColor="text1"/>
          <w:szCs w:val="22"/>
        </w:rPr>
      </w:pPr>
      <w:r w:rsidRPr="005379BE">
        <w:rPr>
          <w:color w:val="000000" w:themeColor="text1"/>
          <w:szCs w:val="22"/>
        </w:rPr>
        <w:lastRenderedPageBreak/>
        <w:t xml:space="preserve">Federal rules require that the report </w:t>
      </w:r>
      <w:r w:rsidR="00AD1062" w:rsidRPr="005379BE">
        <w:rPr>
          <w:color w:val="000000" w:themeColor="text1"/>
          <w:szCs w:val="22"/>
        </w:rPr>
        <w:t>be</w:t>
      </w:r>
      <w:r w:rsidRPr="005379BE">
        <w:rPr>
          <w:color w:val="000000" w:themeColor="text1"/>
          <w:szCs w:val="22"/>
        </w:rPr>
        <w:t xml:space="preserve"> shared publicly, and this is above minimum requirements. </w:t>
      </w:r>
    </w:p>
    <w:p w14:paraId="0267F7A2" w14:textId="77777777" w:rsidR="00044643" w:rsidRPr="007132B5" w:rsidRDefault="00044643" w:rsidP="00D9205F">
      <w:pPr>
        <w:pStyle w:val="MSUEPull-Quote"/>
        <w:numPr>
          <w:ilvl w:val="0"/>
          <w:numId w:val="42"/>
        </w:numPr>
      </w:pPr>
      <w:r w:rsidRPr="007132B5">
        <w:t>Implement Actions</w:t>
      </w:r>
    </w:p>
    <w:p w14:paraId="6993B181" w14:textId="77777777" w:rsidR="00044643" w:rsidRPr="005379BE" w:rsidRDefault="00044643" w:rsidP="00D9205F">
      <w:pPr>
        <w:pStyle w:val="ListParagraph"/>
        <w:widowControl/>
        <w:numPr>
          <w:ilvl w:val="0"/>
          <w:numId w:val="47"/>
        </w:numPr>
        <w:spacing w:before="60" w:after="120" w:line="276" w:lineRule="auto"/>
        <w:rPr>
          <w:color w:val="000000" w:themeColor="text1"/>
          <w:szCs w:val="22"/>
        </w:rPr>
      </w:pPr>
      <w:r w:rsidRPr="005379BE">
        <w:rPr>
          <w:color w:val="000000" w:themeColor="text1"/>
          <w:szCs w:val="22"/>
        </w:rPr>
        <w:t>Use SMART goals and action planning to support policy changes.</w:t>
      </w:r>
    </w:p>
    <w:p w14:paraId="620D8FC9" w14:textId="48B51EFC" w:rsidR="00044643" w:rsidRPr="005379BE" w:rsidRDefault="00044643" w:rsidP="00D9205F">
      <w:pPr>
        <w:pStyle w:val="ListParagraph"/>
        <w:widowControl/>
        <w:numPr>
          <w:ilvl w:val="1"/>
          <w:numId w:val="47"/>
        </w:numPr>
        <w:spacing w:before="60" w:after="360" w:line="276" w:lineRule="auto"/>
        <w:rPr>
          <w:color w:val="000000" w:themeColor="text1"/>
          <w:szCs w:val="22"/>
        </w:rPr>
      </w:pPr>
      <w:r w:rsidRPr="005379BE">
        <w:rPr>
          <w:color w:val="000000" w:themeColor="text1"/>
          <w:szCs w:val="22"/>
        </w:rPr>
        <w:t xml:space="preserve">Your state department of education may have resources available to help walk you through action planning. </w:t>
      </w:r>
      <w:hyperlink r:id="rId25" w:history="1">
        <w:r w:rsidR="002D7F28">
          <w:rPr>
            <w:rStyle w:val="Hyperlink"/>
            <w:szCs w:val="22"/>
          </w:rPr>
          <w:t>Michigan's Triennial Assessment Template Plan</w:t>
        </w:r>
      </w:hyperlink>
      <w:r w:rsidRPr="005379BE">
        <w:rPr>
          <w:color w:val="000000" w:themeColor="text1"/>
          <w:szCs w:val="22"/>
        </w:rPr>
        <w:t xml:space="preserve"> and </w:t>
      </w:r>
      <w:hyperlink r:id="rId26" w:history="1">
        <w:r w:rsidR="00E50BDD">
          <w:rPr>
            <w:rStyle w:val="Hyperlink"/>
            <w:szCs w:val="22"/>
          </w:rPr>
          <w:t>Minnesota's Triennial Assessment Template School Wellness Policy</w:t>
        </w:r>
      </w:hyperlink>
      <w:r w:rsidRPr="005379BE">
        <w:rPr>
          <w:color w:val="000000" w:themeColor="text1"/>
          <w:szCs w:val="22"/>
        </w:rPr>
        <w:t xml:space="preserve"> </w:t>
      </w:r>
      <w:r w:rsidR="00580D34">
        <w:rPr>
          <w:color w:val="000000" w:themeColor="text1"/>
          <w:szCs w:val="22"/>
        </w:rPr>
        <w:t>are both</w:t>
      </w:r>
      <w:r w:rsidRPr="005379BE">
        <w:rPr>
          <w:color w:val="000000" w:themeColor="text1"/>
          <w:szCs w:val="22"/>
        </w:rPr>
        <w:t xml:space="preserve"> strong templates. </w:t>
      </w:r>
    </w:p>
    <w:p w14:paraId="3D51EE68" w14:textId="77777777" w:rsidR="00044643" w:rsidRPr="007132B5" w:rsidRDefault="00044643" w:rsidP="001A349A">
      <w:pPr>
        <w:pStyle w:val="MSUEPull-Quote"/>
        <w:numPr>
          <w:ilvl w:val="0"/>
          <w:numId w:val="42"/>
        </w:numPr>
      </w:pPr>
      <w:r w:rsidRPr="007132B5">
        <w:t>Repeat WellSAT Policy and Practice</w:t>
      </w:r>
    </w:p>
    <w:p w14:paraId="0B33E433" w14:textId="77777777" w:rsidR="00044643" w:rsidRPr="005379BE" w:rsidRDefault="00044643" w:rsidP="001A349A">
      <w:pPr>
        <w:pStyle w:val="ListParagraph"/>
        <w:widowControl/>
        <w:numPr>
          <w:ilvl w:val="0"/>
          <w:numId w:val="48"/>
        </w:numPr>
        <w:spacing w:before="60" w:after="120" w:line="276" w:lineRule="auto"/>
        <w:rPr>
          <w:color w:val="000000" w:themeColor="text1"/>
          <w:szCs w:val="22"/>
        </w:rPr>
      </w:pPr>
      <w:r w:rsidRPr="005379BE">
        <w:rPr>
          <w:color w:val="000000" w:themeColor="text1"/>
          <w:szCs w:val="22"/>
        </w:rPr>
        <w:t xml:space="preserve">Complete a reassessment 6-8 weeks after the policy revision using WellSAT for categories with changes made. This includes changes adopted and implemented. </w:t>
      </w:r>
    </w:p>
    <w:p w14:paraId="60C638E4" w14:textId="746EC8F8" w:rsidR="00FB4EEB" w:rsidRPr="005379BE" w:rsidRDefault="00044643" w:rsidP="001A349A">
      <w:pPr>
        <w:pStyle w:val="ListParagraph"/>
        <w:widowControl/>
        <w:numPr>
          <w:ilvl w:val="1"/>
          <w:numId w:val="48"/>
        </w:numPr>
        <w:spacing w:before="60" w:after="120" w:line="276" w:lineRule="auto"/>
        <w:rPr>
          <w:color w:val="000000" w:themeColor="text1"/>
          <w:szCs w:val="22"/>
        </w:rPr>
      </w:pPr>
      <w:r w:rsidRPr="005379BE">
        <w:rPr>
          <w:color w:val="000000" w:themeColor="text1"/>
          <w:szCs w:val="22"/>
        </w:rPr>
        <w:t>This should result in improved scores and an accurate starting point for the next review.</w:t>
      </w:r>
    </w:p>
    <w:p w14:paraId="63E572B7" w14:textId="0D3E5A4E" w:rsidR="00203F0D" w:rsidRDefault="00203F0D">
      <w:pPr>
        <w:widowControl/>
        <w:spacing w:before="200" w:after="200" w:line="276" w:lineRule="auto"/>
        <w:rPr>
          <w:color w:val="000000" w:themeColor="text1"/>
          <w:sz w:val="24"/>
          <w:szCs w:val="24"/>
        </w:rPr>
      </w:pPr>
      <w:r>
        <w:rPr>
          <w:color w:val="000000" w:themeColor="text1"/>
          <w:sz w:val="24"/>
          <w:szCs w:val="24"/>
        </w:rPr>
        <w:br w:type="page"/>
      </w:r>
    </w:p>
    <w:p w14:paraId="7A3826C8" w14:textId="77777777" w:rsidR="00B56EE7" w:rsidRPr="00B56EE7" w:rsidRDefault="00B56EE7" w:rsidP="008C1B3C">
      <w:pPr>
        <w:pStyle w:val="MSUEHeading1"/>
      </w:pPr>
      <w:r w:rsidRPr="00B56EE7">
        <w:lastRenderedPageBreak/>
        <w:t xml:space="preserve">Local School Wellness </w:t>
      </w:r>
      <w:r w:rsidRPr="007257DD">
        <w:t>Policy</w:t>
      </w:r>
      <w:r w:rsidRPr="00B56EE7">
        <w:t xml:space="preserve"> Review Checklist</w:t>
      </w:r>
    </w:p>
    <w:p w14:paraId="2C1B1729" w14:textId="1816423F" w:rsidR="00044643" w:rsidRDefault="00B56EE7" w:rsidP="00E036DB">
      <w:pPr>
        <w:pStyle w:val="MSUEHighlightboxtext-CYI"/>
      </w:pPr>
      <w:r w:rsidRPr="00726385">
        <w:t>Use th</w:t>
      </w:r>
      <w:r w:rsidR="00726385">
        <w:t>is</w:t>
      </w:r>
      <w:r w:rsidRPr="00726385">
        <w:t xml:space="preserve"> checklist to help plan the progress steps of your update. Each step corresponds to the Local School Wellness Policy Review Process </w:t>
      </w:r>
      <w:r w:rsidR="0B729B4E" w:rsidRPr="00726385">
        <w:t>Guide’s</w:t>
      </w:r>
      <w:r w:rsidRPr="00726385">
        <w:t xml:space="preserve"> steps.</w:t>
      </w:r>
    </w:p>
    <w:p w14:paraId="4E4308D7" w14:textId="77777777" w:rsidR="00E036DB" w:rsidRPr="00E036DB" w:rsidRDefault="00E036DB" w:rsidP="00E036DB">
      <w:pPr>
        <w:pStyle w:val="MSUEBodyText"/>
      </w:pPr>
    </w:p>
    <w:tbl>
      <w:tblPr>
        <w:tblStyle w:val="TableGrid"/>
        <w:tblW w:w="9895" w:type="dxa"/>
        <w:jc w:val="center"/>
        <w:tblLook w:val="04A0" w:firstRow="1" w:lastRow="0" w:firstColumn="1" w:lastColumn="0" w:noHBand="0" w:noVBand="1"/>
      </w:tblPr>
      <w:tblGrid>
        <w:gridCol w:w="2505"/>
        <w:gridCol w:w="4410"/>
        <w:gridCol w:w="1630"/>
        <w:gridCol w:w="1350"/>
      </w:tblGrid>
      <w:tr w:rsidR="00E60722" w14:paraId="48BC168D" w14:textId="77777777" w:rsidTr="00E878C9">
        <w:trPr>
          <w:trHeight w:val="458"/>
          <w:jc w:val="center"/>
        </w:trPr>
        <w:tc>
          <w:tcPr>
            <w:tcW w:w="2505" w:type="dxa"/>
            <w:shd w:val="clear" w:color="auto" w:fill="D9D9D9" w:themeFill="background1" w:themeFillShade="D9"/>
            <w:vAlign w:val="center"/>
          </w:tcPr>
          <w:p w14:paraId="038103EB" w14:textId="77777777" w:rsidR="0096292E" w:rsidRPr="008657D6" w:rsidRDefault="0096292E" w:rsidP="00E878C9">
            <w:pPr>
              <w:jc w:val="center"/>
              <w:rPr>
                <w:b/>
                <w:bCs/>
                <w:szCs w:val="22"/>
              </w:rPr>
            </w:pPr>
            <w:r w:rsidRPr="008657D6">
              <w:rPr>
                <w:b/>
                <w:bCs/>
                <w:szCs w:val="22"/>
              </w:rPr>
              <w:t>Review Steps</w:t>
            </w:r>
          </w:p>
        </w:tc>
        <w:tc>
          <w:tcPr>
            <w:tcW w:w="4410" w:type="dxa"/>
            <w:shd w:val="clear" w:color="auto" w:fill="D9D9D9" w:themeFill="background1" w:themeFillShade="D9"/>
            <w:vAlign w:val="center"/>
          </w:tcPr>
          <w:p w14:paraId="077FFF87" w14:textId="77777777" w:rsidR="0096292E" w:rsidRPr="008657D6" w:rsidRDefault="0096292E" w:rsidP="00E878C9">
            <w:pPr>
              <w:jc w:val="center"/>
              <w:rPr>
                <w:b/>
                <w:bCs/>
                <w:szCs w:val="22"/>
              </w:rPr>
            </w:pPr>
            <w:r w:rsidRPr="008657D6">
              <w:rPr>
                <w:b/>
                <w:bCs/>
                <w:szCs w:val="22"/>
              </w:rPr>
              <w:t>Notes</w:t>
            </w:r>
          </w:p>
        </w:tc>
        <w:tc>
          <w:tcPr>
            <w:tcW w:w="1630" w:type="dxa"/>
            <w:shd w:val="clear" w:color="auto" w:fill="D9D9D9" w:themeFill="background1" w:themeFillShade="D9"/>
            <w:vAlign w:val="center"/>
          </w:tcPr>
          <w:p w14:paraId="547A9783" w14:textId="77777777" w:rsidR="0096292E" w:rsidRPr="008657D6" w:rsidRDefault="0096292E" w:rsidP="00E878C9">
            <w:pPr>
              <w:jc w:val="center"/>
              <w:rPr>
                <w:noProof/>
                <w:szCs w:val="22"/>
              </w:rPr>
            </w:pPr>
            <w:r w:rsidRPr="008657D6">
              <w:rPr>
                <w:b/>
                <w:bCs/>
                <w:szCs w:val="22"/>
              </w:rPr>
              <w:t>Due Date</w:t>
            </w:r>
          </w:p>
        </w:tc>
        <w:tc>
          <w:tcPr>
            <w:tcW w:w="1350" w:type="dxa"/>
            <w:shd w:val="clear" w:color="auto" w:fill="D9D9D9" w:themeFill="background1" w:themeFillShade="D9"/>
            <w:vAlign w:val="center"/>
          </w:tcPr>
          <w:p w14:paraId="7E1362A4" w14:textId="16471AFD" w:rsidR="0096292E" w:rsidRPr="008657D6" w:rsidRDefault="0096292E" w:rsidP="00E878C9">
            <w:pPr>
              <w:jc w:val="center"/>
              <w:rPr>
                <w:b/>
                <w:bCs/>
                <w:szCs w:val="22"/>
              </w:rPr>
            </w:pPr>
            <w:r w:rsidRPr="008657D6">
              <w:rPr>
                <w:b/>
                <w:bCs/>
                <w:szCs w:val="22"/>
              </w:rPr>
              <w:t xml:space="preserve">Complete </w:t>
            </w:r>
            <w:r w:rsidRPr="008657D6">
              <w:rPr>
                <w:rFonts w:ascii="Segoe UI Emoji" w:hAnsi="Segoe UI Emoji" w:cs="Segoe UI Emoji"/>
                <w:b/>
                <w:bCs/>
                <w:szCs w:val="22"/>
              </w:rPr>
              <w:t>✅</w:t>
            </w:r>
          </w:p>
        </w:tc>
      </w:tr>
      <w:tr w:rsidR="00E60722" w14:paraId="25ED0989" w14:textId="77777777" w:rsidTr="003B6A23">
        <w:trPr>
          <w:trHeight w:val="1008"/>
          <w:jc w:val="center"/>
        </w:trPr>
        <w:tc>
          <w:tcPr>
            <w:tcW w:w="2505" w:type="dxa"/>
            <w:vAlign w:val="center"/>
          </w:tcPr>
          <w:p w14:paraId="72BA0B7E" w14:textId="77777777" w:rsidR="0096292E" w:rsidRPr="008657D6" w:rsidRDefault="0096292E" w:rsidP="00C734B0">
            <w:pPr>
              <w:pStyle w:val="ListParagraph"/>
              <w:widowControl/>
              <w:numPr>
                <w:ilvl w:val="0"/>
                <w:numId w:val="29"/>
              </w:numPr>
              <w:spacing w:after="0"/>
              <w:contextualSpacing/>
              <w:rPr>
                <w:szCs w:val="22"/>
              </w:rPr>
            </w:pPr>
            <w:r w:rsidRPr="008657D6">
              <w:rPr>
                <w:szCs w:val="22"/>
              </w:rPr>
              <w:t>Locate current wellness policy and review guide</w:t>
            </w:r>
          </w:p>
        </w:tc>
        <w:tc>
          <w:tcPr>
            <w:tcW w:w="4410" w:type="dxa"/>
            <w:vAlign w:val="center"/>
          </w:tcPr>
          <w:p w14:paraId="6657CCAB" w14:textId="77777777" w:rsidR="0096292E" w:rsidRPr="008657D6" w:rsidRDefault="0096292E" w:rsidP="00C734B0">
            <w:pPr>
              <w:jc w:val="center"/>
              <w:rPr>
                <w:szCs w:val="22"/>
              </w:rPr>
            </w:pPr>
          </w:p>
        </w:tc>
        <w:tc>
          <w:tcPr>
            <w:tcW w:w="1630" w:type="dxa"/>
            <w:vAlign w:val="center"/>
          </w:tcPr>
          <w:p w14:paraId="5153AB8A" w14:textId="77777777" w:rsidR="0096292E" w:rsidRPr="008657D6" w:rsidRDefault="0096292E" w:rsidP="00C734B0">
            <w:pPr>
              <w:jc w:val="center"/>
              <w:rPr>
                <w:szCs w:val="22"/>
              </w:rPr>
            </w:pPr>
          </w:p>
        </w:tc>
        <w:tc>
          <w:tcPr>
            <w:tcW w:w="1350" w:type="dxa"/>
            <w:vAlign w:val="center"/>
          </w:tcPr>
          <w:p w14:paraId="11E8AACC" w14:textId="77777777" w:rsidR="0096292E" w:rsidRPr="008657D6" w:rsidRDefault="0096292E" w:rsidP="00C734B0">
            <w:pPr>
              <w:jc w:val="center"/>
              <w:rPr>
                <w:szCs w:val="22"/>
              </w:rPr>
            </w:pPr>
          </w:p>
        </w:tc>
      </w:tr>
      <w:tr w:rsidR="00E60722" w14:paraId="23B4EE71" w14:textId="77777777" w:rsidTr="003B6A23">
        <w:trPr>
          <w:trHeight w:val="1008"/>
          <w:jc w:val="center"/>
        </w:trPr>
        <w:tc>
          <w:tcPr>
            <w:tcW w:w="2505" w:type="dxa"/>
            <w:vAlign w:val="center"/>
          </w:tcPr>
          <w:p w14:paraId="119393CE" w14:textId="77777777" w:rsidR="0096292E" w:rsidRPr="008657D6" w:rsidRDefault="0096292E" w:rsidP="00C734B0">
            <w:pPr>
              <w:pStyle w:val="ListParagraph"/>
              <w:widowControl/>
              <w:numPr>
                <w:ilvl w:val="0"/>
                <w:numId w:val="29"/>
              </w:numPr>
              <w:spacing w:after="0"/>
              <w:contextualSpacing/>
              <w:rPr>
                <w:szCs w:val="22"/>
              </w:rPr>
            </w:pPr>
            <w:r w:rsidRPr="008657D6">
              <w:rPr>
                <w:szCs w:val="22"/>
              </w:rPr>
              <w:t>Form a wellness committee (or engage existing)</w:t>
            </w:r>
          </w:p>
        </w:tc>
        <w:tc>
          <w:tcPr>
            <w:tcW w:w="4410" w:type="dxa"/>
            <w:vAlign w:val="center"/>
          </w:tcPr>
          <w:p w14:paraId="659A00CD" w14:textId="77777777" w:rsidR="0096292E" w:rsidRPr="008657D6" w:rsidRDefault="0096292E" w:rsidP="00C734B0">
            <w:pPr>
              <w:jc w:val="center"/>
              <w:rPr>
                <w:szCs w:val="22"/>
              </w:rPr>
            </w:pPr>
          </w:p>
        </w:tc>
        <w:tc>
          <w:tcPr>
            <w:tcW w:w="1630" w:type="dxa"/>
            <w:vAlign w:val="center"/>
          </w:tcPr>
          <w:p w14:paraId="601DB6CD" w14:textId="77777777" w:rsidR="0096292E" w:rsidRPr="008657D6" w:rsidRDefault="0096292E" w:rsidP="00C734B0">
            <w:pPr>
              <w:jc w:val="center"/>
              <w:rPr>
                <w:szCs w:val="22"/>
              </w:rPr>
            </w:pPr>
          </w:p>
        </w:tc>
        <w:tc>
          <w:tcPr>
            <w:tcW w:w="1350" w:type="dxa"/>
            <w:vAlign w:val="center"/>
          </w:tcPr>
          <w:p w14:paraId="6EFAB9C0" w14:textId="77777777" w:rsidR="0096292E" w:rsidRPr="008657D6" w:rsidRDefault="0096292E" w:rsidP="00C734B0">
            <w:pPr>
              <w:jc w:val="center"/>
              <w:rPr>
                <w:szCs w:val="22"/>
              </w:rPr>
            </w:pPr>
          </w:p>
        </w:tc>
      </w:tr>
      <w:tr w:rsidR="00E60722" w14:paraId="7BE2A74C" w14:textId="77777777" w:rsidTr="003B6A23">
        <w:trPr>
          <w:trHeight w:val="1008"/>
          <w:jc w:val="center"/>
        </w:trPr>
        <w:tc>
          <w:tcPr>
            <w:tcW w:w="2505" w:type="dxa"/>
            <w:vAlign w:val="center"/>
          </w:tcPr>
          <w:p w14:paraId="6F2C29E8" w14:textId="65B2FE67" w:rsidR="0096292E" w:rsidRPr="008657D6" w:rsidRDefault="0096292E" w:rsidP="00C734B0">
            <w:pPr>
              <w:pStyle w:val="ListParagraph"/>
              <w:widowControl/>
              <w:numPr>
                <w:ilvl w:val="0"/>
                <w:numId w:val="29"/>
              </w:numPr>
              <w:spacing w:after="0"/>
              <w:contextualSpacing/>
              <w:rPr>
                <w:szCs w:val="22"/>
              </w:rPr>
            </w:pPr>
            <w:r w:rsidRPr="008657D6">
              <w:rPr>
                <w:szCs w:val="22"/>
              </w:rPr>
              <w:t xml:space="preserve">Schedule at least </w:t>
            </w:r>
            <w:r w:rsidR="00AD1062" w:rsidRPr="008657D6">
              <w:rPr>
                <w:szCs w:val="22"/>
              </w:rPr>
              <w:t>two</w:t>
            </w:r>
            <w:r w:rsidRPr="008657D6">
              <w:rPr>
                <w:szCs w:val="22"/>
              </w:rPr>
              <w:t xml:space="preserve"> meetings</w:t>
            </w:r>
          </w:p>
        </w:tc>
        <w:tc>
          <w:tcPr>
            <w:tcW w:w="4410" w:type="dxa"/>
            <w:vAlign w:val="center"/>
          </w:tcPr>
          <w:p w14:paraId="0C50A6B7" w14:textId="77777777" w:rsidR="0096292E" w:rsidRPr="008657D6" w:rsidRDefault="0096292E" w:rsidP="00C734B0">
            <w:pPr>
              <w:jc w:val="center"/>
              <w:rPr>
                <w:szCs w:val="22"/>
              </w:rPr>
            </w:pPr>
          </w:p>
        </w:tc>
        <w:tc>
          <w:tcPr>
            <w:tcW w:w="1630" w:type="dxa"/>
            <w:vAlign w:val="center"/>
          </w:tcPr>
          <w:p w14:paraId="0D1870A8" w14:textId="77777777" w:rsidR="0096292E" w:rsidRPr="008657D6" w:rsidRDefault="0096292E" w:rsidP="00C734B0">
            <w:pPr>
              <w:jc w:val="center"/>
              <w:rPr>
                <w:szCs w:val="22"/>
              </w:rPr>
            </w:pPr>
          </w:p>
        </w:tc>
        <w:tc>
          <w:tcPr>
            <w:tcW w:w="1350" w:type="dxa"/>
            <w:vAlign w:val="center"/>
          </w:tcPr>
          <w:p w14:paraId="7DA69D04" w14:textId="77777777" w:rsidR="0096292E" w:rsidRPr="008657D6" w:rsidRDefault="0096292E" w:rsidP="00C734B0">
            <w:pPr>
              <w:jc w:val="center"/>
              <w:rPr>
                <w:szCs w:val="22"/>
              </w:rPr>
            </w:pPr>
          </w:p>
        </w:tc>
      </w:tr>
      <w:tr w:rsidR="00E60722" w14:paraId="46814662" w14:textId="77777777" w:rsidTr="003B6A23">
        <w:trPr>
          <w:trHeight w:val="1008"/>
          <w:jc w:val="center"/>
        </w:trPr>
        <w:tc>
          <w:tcPr>
            <w:tcW w:w="2505" w:type="dxa"/>
            <w:vAlign w:val="center"/>
          </w:tcPr>
          <w:p w14:paraId="413910C3" w14:textId="77777777" w:rsidR="0096292E" w:rsidRPr="008657D6" w:rsidRDefault="0096292E" w:rsidP="00C734B0">
            <w:pPr>
              <w:pStyle w:val="ListParagraph"/>
              <w:widowControl/>
              <w:numPr>
                <w:ilvl w:val="0"/>
                <w:numId w:val="29"/>
              </w:numPr>
              <w:spacing w:after="0"/>
              <w:contextualSpacing/>
              <w:rPr>
                <w:szCs w:val="22"/>
              </w:rPr>
            </w:pPr>
            <w:r w:rsidRPr="008657D6">
              <w:rPr>
                <w:szCs w:val="22"/>
              </w:rPr>
              <w:t xml:space="preserve">Complete and review WellSAT </w:t>
            </w:r>
            <w:r w:rsidRPr="008657D6">
              <w:rPr>
                <w:b/>
                <w:bCs/>
                <w:szCs w:val="22"/>
              </w:rPr>
              <w:t xml:space="preserve">Policy </w:t>
            </w:r>
            <w:r w:rsidRPr="008657D6">
              <w:rPr>
                <w:szCs w:val="22"/>
              </w:rPr>
              <w:t>Assessment</w:t>
            </w:r>
          </w:p>
        </w:tc>
        <w:tc>
          <w:tcPr>
            <w:tcW w:w="4410" w:type="dxa"/>
            <w:vAlign w:val="center"/>
          </w:tcPr>
          <w:p w14:paraId="4544CFF2" w14:textId="77777777" w:rsidR="0096292E" w:rsidRPr="008657D6" w:rsidRDefault="0096292E" w:rsidP="00C734B0">
            <w:pPr>
              <w:jc w:val="center"/>
              <w:rPr>
                <w:szCs w:val="22"/>
              </w:rPr>
            </w:pPr>
          </w:p>
        </w:tc>
        <w:tc>
          <w:tcPr>
            <w:tcW w:w="1630" w:type="dxa"/>
            <w:vAlign w:val="center"/>
          </w:tcPr>
          <w:p w14:paraId="7BEA5F36" w14:textId="77777777" w:rsidR="0096292E" w:rsidRPr="008657D6" w:rsidRDefault="0096292E" w:rsidP="00C734B0">
            <w:pPr>
              <w:jc w:val="center"/>
              <w:rPr>
                <w:color w:val="000000" w:themeColor="text1"/>
                <w:szCs w:val="22"/>
              </w:rPr>
            </w:pPr>
          </w:p>
        </w:tc>
        <w:tc>
          <w:tcPr>
            <w:tcW w:w="1350" w:type="dxa"/>
            <w:vAlign w:val="center"/>
          </w:tcPr>
          <w:p w14:paraId="695394D3" w14:textId="77777777" w:rsidR="0096292E" w:rsidRPr="008657D6" w:rsidRDefault="0096292E" w:rsidP="00C734B0">
            <w:pPr>
              <w:jc w:val="center"/>
              <w:rPr>
                <w:szCs w:val="22"/>
              </w:rPr>
            </w:pPr>
          </w:p>
        </w:tc>
      </w:tr>
      <w:tr w:rsidR="00E60722" w14:paraId="7BCBFD4D" w14:textId="77777777" w:rsidTr="003B6A23">
        <w:trPr>
          <w:trHeight w:val="1008"/>
          <w:jc w:val="center"/>
        </w:trPr>
        <w:tc>
          <w:tcPr>
            <w:tcW w:w="2505" w:type="dxa"/>
            <w:vAlign w:val="center"/>
          </w:tcPr>
          <w:p w14:paraId="6875EE5F" w14:textId="77777777" w:rsidR="0096292E" w:rsidRPr="008657D6" w:rsidRDefault="0096292E" w:rsidP="00C734B0">
            <w:pPr>
              <w:pStyle w:val="ListParagraph"/>
              <w:widowControl/>
              <w:numPr>
                <w:ilvl w:val="0"/>
                <w:numId w:val="29"/>
              </w:numPr>
              <w:spacing w:after="0"/>
              <w:contextualSpacing/>
              <w:rPr>
                <w:szCs w:val="22"/>
              </w:rPr>
            </w:pPr>
            <w:r w:rsidRPr="008657D6">
              <w:rPr>
                <w:szCs w:val="22"/>
              </w:rPr>
              <w:t xml:space="preserve">Complete and review WellSAT </w:t>
            </w:r>
            <w:r w:rsidRPr="008657D6">
              <w:rPr>
                <w:b/>
                <w:bCs/>
                <w:szCs w:val="22"/>
              </w:rPr>
              <w:t xml:space="preserve">Practice </w:t>
            </w:r>
            <w:r w:rsidRPr="008657D6">
              <w:rPr>
                <w:szCs w:val="22"/>
              </w:rPr>
              <w:t>Assessment</w:t>
            </w:r>
          </w:p>
        </w:tc>
        <w:tc>
          <w:tcPr>
            <w:tcW w:w="4410" w:type="dxa"/>
            <w:vAlign w:val="center"/>
          </w:tcPr>
          <w:p w14:paraId="0F46AB60" w14:textId="77777777" w:rsidR="0096292E" w:rsidRPr="008657D6" w:rsidRDefault="0096292E" w:rsidP="00C734B0">
            <w:pPr>
              <w:jc w:val="center"/>
              <w:rPr>
                <w:szCs w:val="22"/>
              </w:rPr>
            </w:pPr>
          </w:p>
        </w:tc>
        <w:tc>
          <w:tcPr>
            <w:tcW w:w="1630" w:type="dxa"/>
            <w:vAlign w:val="center"/>
          </w:tcPr>
          <w:p w14:paraId="252934D4" w14:textId="77777777" w:rsidR="0096292E" w:rsidRPr="008657D6" w:rsidRDefault="0096292E" w:rsidP="00C734B0">
            <w:pPr>
              <w:jc w:val="center"/>
              <w:rPr>
                <w:szCs w:val="22"/>
              </w:rPr>
            </w:pPr>
          </w:p>
        </w:tc>
        <w:tc>
          <w:tcPr>
            <w:tcW w:w="1350" w:type="dxa"/>
            <w:vAlign w:val="center"/>
          </w:tcPr>
          <w:p w14:paraId="38DC7046" w14:textId="77777777" w:rsidR="0096292E" w:rsidRPr="008657D6" w:rsidRDefault="0096292E" w:rsidP="00C734B0">
            <w:pPr>
              <w:jc w:val="center"/>
              <w:rPr>
                <w:noProof/>
                <w:szCs w:val="22"/>
              </w:rPr>
            </w:pPr>
          </w:p>
        </w:tc>
      </w:tr>
      <w:tr w:rsidR="00E60722" w14:paraId="2AA6E988" w14:textId="77777777" w:rsidTr="003B6A23">
        <w:trPr>
          <w:trHeight w:val="1008"/>
          <w:jc w:val="center"/>
        </w:trPr>
        <w:tc>
          <w:tcPr>
            <w:tcW w:w="2505" w:type="dxa"/>
            <w:vAlign w:val="center"/>
          </w:tcPr>
          <w:p w14:paraId="5BC164F0" w14:textId="77777777" w:rsidR="0096292E" w:rsidRPr="008657D6" w:rsidRDefault="0096292E" w:rsidP="00C734B0">
            <w:pPr>
              <w:pStyle w:val="ListParagraph"/>
              <w:widowControl/>
              <w:numPr>
                <w:ilvl w:val="0"/>
                <w:numId w:val="29"/>
              </w:numPr>
              <w:spacing w:after="0"/>
              <w:contextualSpacing/>
              <w:rPr>
                <w:szCs w:val="22"/>
              </w:rPr>
            </w:pPr>
            <w:r w:rsidRPr="008657D6">
              <w:rPr>
                <w:szCs w:val="22"/>
              </w:rPr>
              <w:t xml:space="preserve">Review </w:t>
            </w:r>
            <w:r w:rsidRPr="008657D6">
              <w:rPr>
                <w:b/>
                <w:bCs/>
                <w:szCs w:val="22"/>
              </w:rPr>
              <w:t xml:space="preserve">Triennial </w:t>
            </w:r>
            <w:r w:rsidRPr="008657D6">
              <w:rPr>
                <w:szCs w:val="22"/>
              </w:rPr>
              <w:t>Assessment</w:t>
            </w:r>
          </w:p>
        </w:tc>
        <w:tc>
          <w:tcPr>
            <w:tcW w:w="4410" w:type="dxa"/>
            <w:vAlign w:val="center"/>
          </w:tcPr>
          <w:p w14:paraId="254A2FAB" w14:textId="77777777" w:rsidR="0096292E" w:rsidRPr="008657D6" w:rsidRDefault="0096292E" w:rsidP="00C734B0">
            <w:pPr>
              <w:jc w:val="center"/>
              <w:rPr>
                <w:szCs w:val="22"/>
              </w:rPr>
            </w:pPr>
          </w:p>
        </w:tc>
        <w:tc>
          <w:tcPr>
            <w:tcW w:w="1630" w:type="dxa"/>
            <w:vAlign w:val="center"/>
          </w:tcPr>
          <w:p w14:paraId="2A137CDA" w14:textId="77777777" w:rsidR="0096292E" w:rsidRPr="008657D6" w:rsidRDefault="0096292E" w:rsidP="00C734B0">
            <w:pPr>
              <w:jc w:val="center"/>
              <w:rPr>
                <w:szCs w:val="22"/>
              </w:rPr>
            </w:pPr>
          </w:p>
        </w:tc>
        <w:tc>
          <w:tcPr>
            <w:tcW w:w="1350" w:type="dxa"/>
            <w:vAlign w:val="center"/>
          </w:tcPr>
          <w:p w14:paraId="48A986D8" w14:textId="77777777" w:rsidR="0096292E" w:rsidRPr="008657D6" w:rsidRDefault="0096292E" w:rsidP="00C734B0">
            <w:pPr>
              <w:jc w:val="center"/>
              <w:rPr>
                <w:szCs w:val="22"/>
              </w:rPr>
            </w:pPr>
          </w:p>
        </w:tc>
      </w:tr>
      <w:tr w:rsidR="00E60722" w14:paraId="2CE34CFE" w14:textId="77777777" w:rsidTr="003B6A23">
        <w:trPr>
          <w:trHeight w:val="1008"/>
          <w:jc w:val="center"/>
        </w:trPr>
        <w:tc>
          <w:tcPr>
            <w:tcW w:w="2505" w:type="dxa"/>
            <w:vAlign w:val="center"/>
          </w:tcPr>
          <w:p w14:paraId="6059D0CF" w14:textId="77777777" w:rsidR="0096292E" w:rsidRPr="008657D6" w:rsidRDefault="0096292E" w:rsidP="00C734B0">
            <w:pPr>
              <w:pStyle w:val="ListParagraph"/>
              <w:widowControl/>
              <w:numPr>
                <w:ilvl w:val="0"/>
                <w:numId w:val="29"/>
              </w:numPr>
              <w:spacing w:after="0"/>
              <w:contextualSpacing/>
              <w:rPr>
                <w:szCs w:val="22"/>
              </w:rPr>
            </w:pPr>
            <w:r w:rsidRPr="008657D6">
              <w:rPr>
                <w:b/>
                <w:bCs/>
                <w:szCs w:val="22"/>
              </w:rPr>
              <w:t>Revise and Share</w:t>
            </w:r>
            <w:r w:rsidRPr="008657D6">
              <w:rPr>
                <w:szCs w:val="22"/>
              </w:rPr>
              <w:t xml:space="preserve"> Policy</w:t>
            </w:r>
          </w:p>
        </w:tc>
        <w:tc>
          <w:tcPr>
            <w:tcW w:w="4410" w:type="dxa"/>
            <w:vAlign w:val="center"/>
          </w:tcPr>
          <w:p w14:paraId="70AC7D32" w14:textId="77777777" w:rsidR="0096292E" w:rsidRPr="008657D6" w:rsidRDefault="0096292E" w:rsidP="00C734B0">
            <w:pPr>
              <w:jc w:val="center"/>
              <w:rPr>
                <w:szCs w:val="22"/>
              </w:rPr>
            </w:pPr>
          </w:p>
        </w:tc>
        <w:tc>
          <w:tcPr>
            <w:tcW w:w="1630" w:type="dxa"/>
            <w:vAlign w:val="center"/>
          </w:tcPr>
          <w:p w14:paraId="244BEBDD" w14:textId="77777777" w:rsidR="0096292E" w:rsidRPr="008657D6" w:rsidRDefault="0096292E" w:rsidP="00C734B0">
            <w:pPr>
              <w:jc w:val="center"/>
              <w:rPr>
                <w:szCs w:val="22"/>
              </w:rPr>
            </w:pPr>
          </w:p>
        </w:tc>
        <w:tc>
          <w:tcPr>
            <w:tcW w:w="1350" w:type="dxa"/>
            <w:vAlign w:val="center"/>
          </w:tcPr>
          <w:p w14:paraId="0FA44B24" w14:textId="77777777" w:rsidR="0096292E" w:rsidRPr="008657D6" w:rsidRDefault="0096292E" w:rsidP="00C734B0">
            <w:pPr>
              <w:jc w:val="center"/>
              <w:rPr>
                <w:szCs w:val="22"/>
              </w:rPr>
            </w:pPr>
          </w:p>
        </w:tc>
      </w:tr>
      <w:tr w:rsidR="00E60722" w14:paraId="105171A9" w14:textId="77777777" w:rsidTr="003B6A23">
        <w:trPr>
          <w:trHeight w:val="1008"/>
          <w:jc w:val="center"/>
        </w:trPr>
        <w:tc>
          <w:tcPr>
            <w:tcW w:w="2505" w:type="dxa"/>
            <w:vAlign w:val="center"/>
          </w:tcPr>
          <w:p w14:paraId="270D667F" w14:textId="77777777" w:rsidR="0096292E" w:rsidRPr="008657D6" w:rsidRDefault="0096292E" w:rsidP="00C734B0">
            <w:pPr>
              <w:pStyle w:val="ListParagraph"/>
              <w:widowControl/>
              <w:numPr>
                <w:ilvl w:val="0"/>
                <w:numId w:val="29"/>
              </w:numPr>
              <w:spacing w:after="0"/>
              <w:contextualSpacing/>
              <w:rPr>
                <w:szCs w:val="22"/>
              </w:rPr>
            </w:pPr>
            <w:r w:rsidRPr="008657D6">
              <w:rPr>
                <w:b/>
                <w:bCs/>
                <w:szCs w:val="22"/>
              </w:rPr>
              <w:t xml:space="preserve">Implement </w:t>
            </w:r>
            <w:r w:rsidRPr="008657D6">
              <w:rPr>
                <w:szCs w:val="22"/>
              </w:rPr>
              <w:t>Actions</w:t>
            </w:r>
          </w:p>
        </w:tc>
        <w:tc>
          <w:tcPr>
            <w:tcW w:w="4410" w:type="dxa"/>
            <w:vAlign w:val="center"/>
          </w:tcPr>
          <w:p w14:paraId="4821CEC8" w14:textId="77777777" w:rsidR="0096292E" w:rsidRPr="008657D6" w:rsidRDefault="0096292E" w:rsidP="00C734B0">
            <w:pPr>
              <w:jc w:val="center"/>
              <w:rPr>
                <w:szCs w:val="22"/>
              </w:rPr>
            </w:pPr>
          </w:p>
        </w:tc>
        <w:tc>
          <w:tcPr>
            <w:tcW w:w="1630" w:type="dxa"/>
            <w:vAlign w:val="center"/>
          </w:tcPr>
          <w:p w14:paraId="5406B4C8" w14:textId="77777777" w:rsidR="0096292E" w:rsidRPr="008657D6" w:rsidRDefault="0096292E" w:rsidP="00C734B0">
            <w:pPr>
              <w:jc w:val="center"/>
              <w:rPr>
                <w:szCs w:val="22"/>
              </w:rPr>
            </w:pPr>
          </w:p>
        </w:tc>
        <w:tc>
          <w:tcPr>
            <w:tcW w:w="1350" w:type="dxa"/>
            <w:vAlign w:val="center"/>
          </w:tcPr>
          <w:p w14:paraId="20524C9A" w14:textId="77777777" w:rsidR="0096292E" w:rsidRPr="008657D6" w:rsidRDefault="0096292E" w:rsidP="00C734B0">
            <w:pPr>
              <w:jc w:val="center"/>
              <w:rPr>
                <w:szCs w:val="22"/>
              </w:rPr>
            </w:pPr>
          </w:p>
        </w:tc>
      </w:tr>
      <w:tr w:rsidR="00E60722" w14:paraId="7905F836" w14:textId="77777777" w:rsidTr="003B6A23">
        <w:trPr>
          <w:trHeight w:val="1008"/>
          <w:jc w:val="center"/>
        </w:trPr>
        <w:tc>
          <w:tcPr>
            <w:tcW w:w="2505" w:type="dxa"/>
            <w:vAlign w:val="center"/>
          </w:tcPr>
          <w:p w14:paraId="1F821F56" w14:textId="77777777" w:rsidR="0096292E" w:rsidRPr="008657D6" w:rsidRDefault="0096292E" w:rsidP="00C734B0">
            <w:pPr>
              <w:pStyle w:val="ListParagraph"/>
              <w:widowControl/>
              <w:numPr>
                <w:ilvl w:val="0"/>
                <w:numId w:val="29"/>
              </w:numPr>
              <w:spacing w:after="0"/>
              <w:contextualSpacing/>
              <w:rPr>
                <w:szCs w:val="22"/>
              </w:rPr>
            </w:pPr>
            <w:r w:rsidRPr="008657D6">
              <w:rPr>
                <w:b/>
                <w:bCs/>
                <w:szCs w:val="22"/>
              </w:rPr>
              <w:t>Repeat</w:t>
            </w:r>
            <w:r w:rsidRPr="008657D6">
              <w:rPr>
                <w:szCs w:val="22"/>
              </w:rPr>
              <w:t xml:space="preserve"> WellSAT Policy and Practice</w:t>
            </w:r>
          </w:p>
        </w:tc>
        <w:tc>
          <w:tcPr>
            <w:tcW w:w="4410" w:type="dxa"/>
            <w:vAlign w:val="center"/>
          </w:tcPr>
          <w:p w14:paraId="5DF8EFE5" w14:textId="77777777" w:rsidR="0096292E" w:rsidRPr="008657D6" w:rsidRDefault="0096292E" w:rsidP="00C734B0">
            <w:pPr>
              <w:jc w:val="center"/>
              <w:rPr>
                <w:szCs w:val="22"/>
              </w:rPr>
            </w:pPr>
          </w:p>
        </w:tc>
        <w:tc>
          <w:tcPr>
            <w:tcW w:w="1630" w:type="dxa"/>
            <w:vAlign w:val="center"/>
          </w:tcPr>
          <w:p w14:paraId="3218133C" w14:textId="77777777" w:rsidR="0096292E" w:rsidRPr="008657D6" w:rsidRDefault="0096292E" w:rsidP="00C734B0">
            <w:pPr>
              <w:jc w:val="center"/>
              <w:rPr>
                <w:szCs w:val="22"/>
              </w:rPr>
            </w:pPr>
          </w:p>
        </w:tc>
        <w:tc>
          <w:tcPr>
            <w:tcW w:w="1350" w:type="dxa"/>
            <w:vAlign w:val="center"/>
          </w:tcPr>
          <w:p w14:paraId="60A6C5FA" w14:textId="77777777" w:rsidR="0096292E" w:rsidRPr="008657D6" w:rsidRDefault="0096292E" w:rsidP="00C734B0">
            <w:pPr>
              <w:jc w:val="center"/>
              <w:rPr>
                <w:szCs w:val="22"/>
              </w:rPr>
            </w:pPr>
          </w:p>
        </w:tc>
      </w:tr>
    </w:tbl>
    <w:p w14:paraId="2BA0CAC5" w14:textId="5428740F" w:rsidR="00DF4EC6" w:rsidRPr="003B6A23" w:rsidRDefault="00DF4EC6" w:rsidP="003B6A23">
      <w:pPr>
        <w:pStyle w:val="MSUEHeading1"/>
      </w:pPr>
      <w:r w:rsidRPr="003B6A23">
        <w:lastRenderedPageBreak/>
        <w:t>Local School Wellness Policy Review Suggested Calendar for Triennial Assessments</w:t>
      </w:r>
    </w:p>
    <w:p w14:paraId="528FB258" w14:textId="6B8EBCC6" w:rsidR="00DF4EC6" w:rsidRPr="003B6A23" w:rsidRDefault="00DF4EC6" w:rsidP="00E036DB">
      <w:pPr>
        <w:pStyle w:val="MSUEHighlightboxtext-CYI"/>
      </w:pPr>
      <w:r w:rsidRPr="003B6A23">
        <w:t xml:space="preserve">Use the suggested meeting calendar below to help plan your wellness committee meetings. In the years your triennial assessment is due, you will </w:t>
      </w:r>
      <w:bookmarkStart w:id="3" w:name="_Int_VZMKTZ66"/>
      <w:r w:rsidRPr="003B6A23">
        <w:t>likely have</w:t>
      </w:r>
      <w:bookmarkEnd w:id="3"/>
      <w:r w:rsidRPr="003B6A23">
        <w:t xml:space="preserve"> more topics to address and require additional meetings. </w:t>
      </w:r>
    </w:p>
    <w:p w14:paraId="5726A2E3" w14:textId="77777777" w:rsidR="00D25A7F" w:rsidRDefault="00DF4EC6" w:rsidP="00E036DB">
      <w:pPr>
        <w:widowControl/>
        <w:spacing w:before="360" w:line="276" w:lineRule="auto"/>
        <w:rPr>
          <w:color w:val="000000" w:themeColor="text1"/>
          <w:szCs w:val="22"/>
        </w:rPr>
      </w:pPr>
      <w:r w:rsidRPr="003B6A23">
        <w:rPr>
          <w:color w:val="000000" w:themeColor="text1"/>
          <w:szCs w:val="22"/>
        </w:rPr>
        <w:t xml:space="preserve">We suggest at least four meetings to complete the work. Each meeting should be scheduled for a </w:t>
      </w:r>
      <w:r w:rsidRPr="003B6A23">
        <w:rPr>
          <w:b/>
          <w:bCs/>
          <w:color w:val="000000" w:themeColor="text1"/>
          <w:szCs w:val="22"/>
        </w:rPr>
        <w:t>minimum of 1 hour</w:t>
      </w:r>
      <w:r w:rsidRPr="003B6A23">
        <w:rPr>
          <w:color w:val="000000" w:themeColor="text1"/>
          <w:szCs w:val="22"/>
        </w:rPr>
        <w:t xml:space="preserve">. Some sections may involve outside of meeting work to meet deadlines. </w:t>
      </w:r>
    </w:p>
    <w:p w14:paraId="35579FF6" w14:textId="4F23A2C8" w:rsidR="00203F0D" w:rsidRPr="003B6A23" w:rsidRDefault="00DF4EC6" w:rsidP="004E1501">
      <w:pPr>
        <w:widowControl/>
        <w:spacing w:after="360" w:line="276" w:lineRule="auto"/>
        <w:rPr>
          <w:color w:val="000000" w:themeColor="text1"/>
          <w:szCs w:val="22"/>
        </w:rPr>
      </w:pPr>
      <w:r w:rsidRPr="003B6A23">
        <w:rPr>
          <w:color w:val="000000" w:themeColor="text1"/>
          <w:szCs w:val="22"/>
        </w:rPr>
        <w:t xml:space="preserve">This guide is meant to assist in keeping the team on track, developing agendas, and giving your team a realistic timeline of what to expect. Use it with the </w:t>
      </w:r>
      <w:r w:rsidR="006A582A" w:rsidRPr="006A582A">
        <w:rPr>
          <w:b/>
          <w:bCs/>
          <w:color w:val="000000" w:themeColor="text1"/>
          <w:szCs w:val="22"/>
        </w:rPr>
        <w:t>Local School Wellness Policy Review Checklist</w:t>
      </w:r>
      <w:r w:rsidRPr="003B6A23">
        <w:rPr>
          <w:color w:val="000000" w:themeColor="text1"/>
          <w:szCs w:val="22"/>
        </w:rPr>
        <w:t xml:space="preserve"> to move toward your goal of completing a local wellness policy update. </w:t>
      </w:r>
    </w:p>
    <w:p w14:paraId="6013A2D6" w14:textId="6E1F2709" w:rsidR="00044643" w:rsidRPr="00C03039" w:rsidRDefault="00DF4EC6" w:rsidP="00211B7C">
      <w:pPr>
        <w:pStyle w:val="MSUESidebarTextnoNoTopRule-CYI"/>
        <w:rPr>
          <w:b/>
          <w:bCs/>
        </w:rPr>
      </w:pPr>
      <w:r w:rsidRPr="00C03039">
        <w:rPr>
          <w:b/>
          <w:bCs/>
        </w:rPr>
        <w:t>Suggested</w:t>
      </w:r>
      <w:r w:rsidR="00EA2E71" w:rsidRPr="00C03039">
        <w:rPr>
          <w:b/>
          <w:bCs/>
        </w:rPr>
        <w:t xml:space="preserve"> School Year</w:t>
      </w:r>
      <w:r w:rsidRPr="00C03039">
        <w:rPr>
          <w:b/>
          <w:bCs/>
        </w:rPr>
        <w:t xml:space="preserve"> Meeting Schedule</w:t>
      </w:r>
      <w:r w:rsidR="00EA2E71" w:rsidRPr="00C03039">
        <w:rPr>
          <w:b/>
          <w:bCs/>
        </w:rPr>
        <w:t xml:space="preserve"> and Topics</w:t>
      </w:r>
    </w:p>
    <w:p w14:paraId="2FC2A65B" w14:textId="7EEE62DB" w:rsidR="00DF4EC6" w:rsidRPr="007D00C2" w:rsidRDefault="00EA2E71" w:rsidP="00BA61E4">
      <w:pPr>
        <w:pStyle w:val="MSUEPull-Quote"/>
        <w:spacing w:before="360" w:after="120"/>
        <w:contextualSpacing w:val="0"/>
        <w:rPr>
          <w:szCs w:val="22"/>
        </w:rPr>
      </w:pPr>
      <w:r w:rsidRPr="007D00C2">
        <w:rPr>
          <w:szCs w:val="22"/>
        </w:rPr>
        <w:t>Meeting 1: September</w:t>
      </w:r>
      <w:r w:rsidR="0033657B" w:rsidRPr="007D00C2">
        <w:rPr>
          <w:szCs w:val="22"/>
        </w:rPr>
        <w:t xml:space="preserve"> – O</w:t>
      </w:r>
      <w:r w:rsidRPr="007D00C2">
        <w:rPr>
          <w:szCs w:val="22"/>
        </w:rPr>
        <w:t>ctober</w:t>
      </w:r>
    </w:p>
    <w:p w14:paraId="5F816232" w14:textId="60F57B32" w:rsidR="00DD6333" w:rsidRPr="007D00C2" w:rsidRDefault="00DD6333" w:rsidP="007D00C2">
      <w:pPr>
        <w:pStyle w:val="MSUEBulletLVL1"/>
        <w:spacing w:after="120" w:line="276" w:lineRule="auto"/>
        <w:rPr>
          <w:szCs w:val="22"/>
        </w:rPr>
      </w:pPr>
      <w:r w:rsidRPr="007D00C2">
        <w:rPr>
          <w:szCs w:val="22"/>
        </w:rPr>
        <w:t>Locate current wellness policy and review the guide</w:t>
      </w:r>
      <w:r w:rsidR="00EB48ED" w:rsidRPr="007D00C2">
        <w:rPr>
          <w:szCs w:val="22"/>
        </w:rPr>
        <w:t>.</w:t>
      </w:r>
    </w:p>
    <w:p w14:paraId="01A10F9B" w14:textId="029621DA" w:rsidR="00DD6333" w:rsidRPr="007D00C2" w:rsidRDefault="00DD6333" w:rsidP="007D00C2">
      <w:pPr>
        <w:pStyle w:val="MSUEBulletLVL1"/>
        <w:spacing w:after="120" w:line="276" w:lineRule="auto"/>
        <w:rPr>
          <w:szCs w:val="22"/>
        </w:rPr>
      </w:pPr>
      <w:r w:rsidRPr="007D00C2">
        <w:rPr>
          <w:szCs w:val="22"/>
        </w:rPr>
        <w:t xml:space="preserve">Form a wellness committee (or engage an existing </w:t>
      </w:r>
      <w:bookmarkStart w:id="4" w:name="_Int_U3T3lfkf"/>
      <w:r w:rsidRPr="007D00C2">
        <w:rPr>
          <w:szCs w:val="22"/>
        </w:rPr>
        <w:t>committee)</w:t>
      </w:r>
      <w:r w:rsidR="00EB48ED" w:rsidRPr="007D00C2">
        <w:rPr>
          <w:szCs w:val="22"/>
        </w:rPr>
        <w:t>.</w:t>
      </w:r>
      <w:bookmarkEnd w:id="4"/>
    </w:p>
    <w:p w14:paraId="2711C364" w14:textId="17597B43" w:rsidR="00EA2E71" w:rsidRPr="007D00C2" w:rsidRDefault="00DD6333" w:rsidP="00D9205F">
      <w:pPr>
        <w:pStyle w:val="MSUEBulletLVL1"/>
        <w:spacing w:after="360" w:line="276" w:lineRule="auto"/>
        <w:rPr>
          <w:szCs w:val="22"/>
        </w:rPr>
      </w:pPr>
      <w:r w:rsidRPr="007D00C2">
        <w:rPr>
          <w:szCs w:val="22"/>
        </w:rPr>
        <w:t xml:space="preserve">Schedule at least two (2) meetings </w:t>
      </w:r>
      <w:r w:rsidR="2F84ED00" w:rsidRPr="007D00C2">
        <w:rPr>
          <w:szCs w:val="22"/>
        </w:rPr>
        <w:t>during</w:t>
      </w:r>
      <w:r w:rsidRPr="007D00C2">
        <w:rPr>
          <w:szCs w:val="22"/>
        </w:rPr>
        <w:t xml:space="preserve"> the school year</w:t>
      </w:r>
      <w:r w:rsidR="00EB48ED" w:rsidRPr="007D00C2">
        <w:rPr>
          <w:szCs w:val="22"/>
        </w:rPr>
        <w:t>.</w:t>
      </w:r>
    </w:p>
    <w:p w14:paraId="08E129F4" w14:textId="74812EF8" w:rsidR="0033657B" w:rsidRPr="007D00C2" w:rsidRDefault="0033657B" w:rsidP="00AC10F3">
      <w:pPr>
        <w:pStyle w:val="MSUEPull-Quote"/>
        <w:spacing w:after="120"/>
        <w:rPr>
          <w:szCs w:val="22"/>
        </w:rPr>
      </w:pPr>
      <w:r w:rsidRPr="007D00C2">
        <w:rPr>
          <w:szCs w:val="22"/>
        </w:rPr>
        <w:t>Meeting 2: November – December</w:t>
      </w:r>
    </w:p>
    <w:p w14:paraId="5EA4F445" w14:textId="450DA0D8" w:rsidR="005D25E9" w:rsidRPr="007D00C2" w:rsidRDefault="005D25E9" w:rsidP="007D00C2">
      <w:pPr>
        <w:pStyle w:val="MSUEBulletLVL1"/>
        <w:spacing w:after="120" w:line="276" w:lineRule="auto"/>
        <w:rPr>
          <w:szCs w:val="22"/>
        </w:rPr>
      </w:pPr>
      <w:r w:rsidRPr="007D00C2">
        <w:rPr>
          <w:szCs w:val="22"/>
        </w:rPr>
        <w:t>Complete and review the WellSAT Policy assessment</w:t>
      </w:r>
      <w:r w:rsidR="00EB48ED" w:rsidRPr="007D00C2">
        <w:rPr>
          <w:szCs w:val="22"/>
        </w:rPr>
        <w:t>.</w:t>
      </w:r>
    </w:p>
    <w:p w14:paraId="09FE7BF4" w14:textId="36E05E9A" w:rsidR="005D25E9" w:rsidRPr="007D00C2" w:rsidRDefault="005D25E9" w:rsidP="007D00C2">
      <w:pPr>
        <w:pStyle w:val="MSUEBulletLVL1"/>
        <w:spacing w:after="120" w:line="276" w:lineRule="auto"/>
        <w:rPr>
          <w:szCs w:val="22"/>
        </w:rPr>
      </w:pPr>
      <w:r w:rsidRPr="007D00C2">
        <w:rPr>
          <w:szCs w:val="22"/>
        </w:rPr>
        <w:t>If time allows, complete and review the WellSAT Practice assessment</w:t>
      </w:r>
      <w:r w:rsidR="00EB48ED" w:rsidRPr="007D00C2">
        <w:rPr>
          <w:szCs w:val="22"/>
        </w:rPr>
        <w:t>.</w:t>
      </w:r>
    </w:p>
    <w:p w14:paraId="71DA2745" w14:textId="2FBC8442" w:rsidR="0033657B" w:rsidRPr="007D00C2" w:rsidRDefault="005D25E9" w:rsidP="00BA61E4">
      <w:pPr>
        <w:pStyle w:val="MSUEBulletLVL1"/>
        <w:spacing w:before="60" w:after="360" w:line="276" w:lineRule="auto"/>
        <w:rPr>
          <w:szCs w:val="22"/>
        </w:rPr>
      </w:pPr>
      <w:r w:rsidRPr="007D00C2">
        <w:rPr>
          <w:b/>
          <w:bCs/>
          <w:szCs w:val="22"/>
        </w:rPr>
        <w:t>Note</w:t>
      </w:r>
      <w:r w:rsidRPr="007D00C2">
        <w:rPr>
          <w:szCs w:val="22"/>
        </w:rPr>
        <w:t xml:space="preserve"> – combine</w:t>
      </w:r>
      <w:r w:rsidR="006B57D3" w:rsidRPr="007D00C2">
        <w:rPr>
          <w:szCs w:val="22"/>
        </w:rPr>
        <w:t xml:space="preserve"> </w:t>
      </w:r>
      <w:r w:rsidR="7B3072BB" w:rsidRPr="007D00C2">
        <w:rPr>
          <w:szCs w:val="22"/>
        </w:rPr>
        <w:t>meetings</w:t>
      </w:r>
      <w:r w:rsidR="006B57D3" w:rsidRPr="007D00C2">
        <w:rPr>
          <w:szCs w:val="22"/>
        </w:rPr>
        <w:t xml:space="preserve"> 2 and</w:t>
      </w:r>
      <w:r w:rsidRPr="007D00C2">
        <w:rPr>
          <w:szCs w:val="22"/>
        </w:rPr>
        <w:t xml:space="preserve"> 3 if needed</w:t>
      </w:r>
      <w:r w:rsidR="006B57D3" w:rsidRPr="007D00C2">
        <w:rPr>
          <w:szCs w:val="22"/>
        </w:rPr>
        <w:t xml:space="preserve"> for time constraints</w:t>
      </w:r>
      <w:r w:rsidR="00EB48ED" w:rsidRPr="007D00C2">
        <w:rPr>
          <w:szCs w:val="22"/>
        </w:rPr>
        <w:t>.</w:t>
      </w:r>
    </w:p>
    <w:p w14:paraId="3FB3FE2D" w14:textId="1A0DA310" w:rsidR="00EB48ED" w:rsidRPr="007D00C2" w:rsidRDefault="00EB48ED" w:rsidP="00BA61E4">
      <w:pPr>
        <w:pStyle w:val="MSUEPull-Quote"/>
        <w:spacing w:after="120"/>
        <w:rPr>
          <w:szCs w:val="22"/>
        </w:rPr>
      </w:pPr>
      <w:r w:rsidRPr="007D00C2">
        <w:rPr>
          <w:szCs w:val="22"/>
        </w:rPr>
        <w:t>Meeting 3: February</w:t>
      </w:r>
    </w:p>
    <w:p w14:paraId="01FDA596" w14:textId="2B7FA350" w:rsidR="00A44B0C" w:rsidRPr="007D00C2" w:rsidRDefault="00A44B0C" w:rsidP="007D00C2">
      <w:pPr>
        <w:pStyle w:val="MSUEBulletLVL1"/>
        <w:spacing w:before="60" w:after="120" w:line="276" w:lineRule="auto"/>
        <w:rPr>
          <w:szCs w:val="22"/>
        </w:rPr>
      </w:pPr>
      <w:r w:rsidRPr="007D00C2">
        <w:rPr>
          <w:szCs w:val="22"/>
        </w:rPr>
        <w:t xml:space="preserve">Finish the WellSAT </w:t>
      </w:r>
      <w:r w:rsidR="45ECC7DE" w:rsidRPr="007D00C2">
        <w:rPr>
          <w:szCs w:val="22"/>
        </w:rPr>
        <w:t>P</w:t>
      </w:r>
      <w:r w:rsidRPr="007D00C2">
        <w:rPr>
          <w:szCs w:val="22"/>
        </w:rPr>
        <w:t>ractice</w:t>
      </w:r>
      <w:r w:rsidR="009A764A" w:rsidRPr="007D00C2">
        <w:rPr>
          <w:szCs w:val="22"/>
        </w:rPr>
        <w:t>.</w:t>
      </w:r>
    </w:p>
    <w:p w14:paraId="44FA3E7F" w14:textId="4B5B2094" w:rsidR="00A44B0C" w:rsidRPr="007D00C2" w:rsidRDefault="00A44B0C" w:rsidP="007D00C2">
      <w:pPr>
        <w:pStyle w:val="MSUEBulletLVL1"/>
        <w:numPr>
          <w:ilvl w:val="1"/>
          <w:numId w:val="9"/>
        </w:numPr>
        <w:spacing w:before="60" w:after="120" w:line="276" w:lineRule="auto"/>
        <w:rPr>
          <w:szCs w:val="22"/>
        </w:rPr>
      </w:pPr>
      <w:r w:rsidRPr="007D00C2">
        <w:rPr>
          <w:szCs w:val="22"/>
        </w:rPr>
        <w:t>Complete and review the Triennial Assessment.</w:t>
      </w:r>
    </w:p>
    <w:p w14:paraId="4F3C79F5" w14:textId="274C7295" w:rsidR="00A44B0C" w:rsidRPr="007D00C2" w:rsidRDefault="00A44B0C" w:rsidP="007D00C2">
      <w:pPr>
        <w:pStyle w:val="MSUEBulletLVL1"/>
        <w:numPr>
          <w:ilvl w:val="2"/>
          <w:numId w:val="9"/>
        </w:numPr>
        <w:spacing w:before="60" w:after="120" w:line="276" w:lineRule="auto"/>
        <w:rPr>
          <w:szCs w:val="22"/>
        </w:rPr>
      </w:pPr>
      <w:r w:rsidRPr="007D00C2">
        <w:rPr>
          <w:szCs w:val="22"/>
        </w:rPr>
        <w:t>Use WellSAT Triennial Assessment tool.</w:t>
      </w:r>
    </w:p>
    <w:p w14:paraId="5E1F9474" w14:textId="3AD47B32" w:rsidR="00A44B0C" w:rsidRPr="007D00C2" w:rsidRDefault="00A44B0C" w:rsidP="007D00C2">
      <w:pPr>
        <w:pStyle w:val="MSUEBulletLVL1"/>
        <w:numPr>
          <w:ilvl w:val="2"/>
          <w:numId w:val="9"/>
        </w:numPr>
        <w:spacing w:before="60" w:after="120" w:line="276" w:lineRule="auto"/>
        <w:rPr>
          <w:szCs w:val="22"/>
        </w:rPr>
      </w:pPr>
      <w:r w:rsidRPr="007D00C2">
        <w:rPr>
          <w:szCs w:val="22"/>
        </w:rPr>
        <w:t>Review state requirements and tools.</w:t>
      </w:r>
    </w:p>
    <w:p w14:paraId="5B469445" w14:textId="0487086E" w:rsidR="00EA1514" w:rsidRPr="007D00C2" w:rsidRDefault="00A44B0C" w:rsidP="00D9205F">
      <w:pPr>
        <w:pStyle w:val="MSUEBulletLVL1"/>
        <w:numPr>
          <w:ilvl w:val="1"/>
          <w:numId w:val="9"/>
        </w:numPr>
        <w:spacing w:before="60" w:after="360" w:line="276" w:lineRule="auto"/>
        <w:rPr>
          <w:szCs w:val="22"/>
        </w:rPr>
      </w:pPr>
      <w:r w:rsidRPr="007D00C2">
        <w:rPr>
          <w:szCs w:val="22"/>
        </w:rPr>
        <w:t>Revise the policy by identifying priorities.</w:t>
      </w:r>
    </w:p>
    <w:p w14:paraId="578D1003" w14:textId="4151E48F" w:rsidR="009A764A" w:rsidRPr="007D00C2" w:rsidRDefault="009A764A" w:rsidP="007D00C2">
      <w:pPr>
        <w:pStyle w:val="MSUEPull-Quote"/>
        <w:spacing w:after="120"/>
        <w:rPr>
          <w:szCs w:val="22"/>
        </w:rPr>
      </w:pPr>
      <w:r w:rsidRPr="007D00C2">
        <w:rPr>
          <w:szCs w:val="22"/>
        </w:rPr>
        <w:t>Meeting 4: April-May</w:t>
      </w:r>
    </w:p>
    <w:p w14:paraId="61CA672F" w14:textId="5A03DAB6" w:rsidR="00F515A9" w:rsidRPr="007D00C2" w:rsidRDefault="00F515A9" w:rsidP="007D00C2">
      <w:pPr>
        <w:pStyle w:val="MSUEBulletLVL1"/>
        <w:spacing w:after="120" w:line="276" w:lineRule="auto"/>
        <w:rPr>
          <w:szCs w:val="22"/>
        </w:rPr>
      </w:pPr>
      <w:r w:rsidRPr="007D00C2">
        <w:rPr>
          <w:szCs w:val="22"/>
        </w:rPr>
        <w:lastRenderedPageBreak/>
        <w:t>Wrap up any remaining revisions or WellSAT tasks.</w:t>
      </w:r>
    </w:p>
    <w:p w14:paraId="2CE55430" w14:textId="60EA6FA0" w:rsidR="00F515A9" w:rsidRPr="007D00C2" w:rsidRDefault="00F515A9" w:rsidP="007D00C2">
      <w:pPr>
        <w:pStyle w:val="MSUEBulletLVL1"/>
        <w:numPr>
          <w:ilvl w:val="1"/>
          <w:numId w:val="9"/>
        </w:numPr>
        <w:spacing w:before="60" w:after="120" w:line="276" w:lineRule="auto"/>
        <w:rPr>
          <w:szCs w:val="22"/>
        </w:rPr>
      </w:pPr>
      <w:r w:rsidRPr="007D00C2">
        <w:rPr>
          <w:szCs w:val="22"/>
        </w:rPr>
        <w:t>Plan to update the school board and request revisions.</w:t>
      </w:r>
    </w:p>
    <w:p w14:paraId="74DB6E4E" w14:textId="1CC94277" w:rsidR="00F515A9" w:rsidRPr="007D00C2" w:rsidRDefault="00F515A9" w:rsidP="007D00C2">
      <w:pPr>
        <w:pStyle w:val="MSUEBulletLVL1"/>
        <w:numPr>
          <w:ilvl w:val="1"/>
          <w:numId w:val="9"/>
        </w:numPr>
        <w:spacing w:before="60" w:after="120" w:line="276" w:lineRule="auto"/>
        <w:rPr>
          <w:szCs w:val="22"/>
        </w:rPr>
      </w:pPr>
      <w:r w:rsidRPr="007D00C2">
        <w:rPr>
          <w:szCs w:val="22"/>
        </w:rPr>
        <w:t>Update the district website and publicly share the wellness policy.</w:t>
      </w:r>
    </w:p>
    <w:p w14:paraId="2123A15F" w14:textId="700793F0" w:rsidR="00F515A9" w:rsidRPr="007D00C2" w:rsidRDefault="00F515A9" w:rsidP="007D00C2">
      <w:pPr>
        <w:pStyle w:val="MSUEBulletLVL1"/>
        <w:spacing w:after="120" w:line="276" w:lineRule="auto"/>
        <w:rPr>
          <w:szCs w:val="22"/>
        </w:rPr>
      </w:pPr>
      <w:r w:rsidRPr="007D00C2">
        <w:rPr>
          <w:szCs w:val="22"/>
        </w:rPr>
        <w:t>Implement actions to support policy.</w:t>
      </w:r>
    </w:p>
    <w:p w14:paraId="6EF276E0" w14:textId="4F937CAE" w:rsidR="00F515A9" w:rsidRPr="007D00C2" w:rsidRDefault="00F515A9" w:rsidP="007D00C2">
      <w:pPr>
        <w:pStyle w:val="MSUEBulletLVL1"/>
        <w:spacing w:after="120" w:line="276" w:lineRule="auto"/>
        <w:rPr>
          <w:szCs w:val="22"/>
        </w:rPr>
      </w:pPr>
      <w:r w:rsidRPr="007D00C2">
        <w:rPr>
          <w:szCs w:val="22"/>
        </w:rPr>
        <w:t xml:space="preserve">Schedule at least </w:t>
      </w:r>
      <w:r w:rsidR="000F3BAE" w:rsidRPr="007D00C2">
        <w:rPr>
          <w:szCs w:val="22"/>
        </w:rPr>
        <w:t>two</w:t>
      </w:r>
      <w:r w:rsidRPr="007D00C2">
        <w:rPr>
          <w:szCs w:val="22"/>
        </w:rPr>
        <w:t xml:space="preserve"> meetings for next year.</w:t>
      </w:r>
    </w:p>
    <w:p w14:paraId="6564A199" w14:textId="19F69C16" w:rsidR="009A764A" w:rsidRDefault="00F515A9" w:rsidP="00137758">
      <w:pPr>
        <w:pStyle w:val="MSUEBulletLVL1"/>
        <w:spacing w:before="60" w:after="360" w:line="276" w:lineRule="auto"/>
        <w:rPr>
          <w:szCs w:val="22"/>
        </w:rPr>
      </w:pPr>
      <w:r w:rsidRPr="007D00C2">
        <w:rPr>
          <w:szCs w:val="22"/>
        </w:rPr>
        <w:t xml:space="preserve">Plan to repeat this process </w:t>
      </w:r>
      <w:r w:rsidR="665016B7" w:rsidRPr="007D00C2">
        <w:rPr>
          <w:szCs w:val="22"/>
        </w:rPr>
        <w:t>every</w:t>
      </w:r>
      <w:r w:rsidRPr="007D00C2">
        <w:rPr>
          <w:szCs w:val="22"/>
        </w:rPr>
        <w:t xml:space="preserve"> 3 years.</w:t>
      </w:r>
    </w:p>
    <w:p w14:paraId="3D3D3432" w14:textId="77777777" w:rsidR="00137758" w:rsidRPr="007D00C2" w:rsidRDefault="00137758" w:rsidP="00137758">
      <w:pPr>
        <w:pStyle w:val="MSUEBulletLVL1"/>
        <w:numPr>
          <w:ilvl w:val="0"/>
          <w:numId w:val="0"/>
        </w:numPr>
        <w:spacing w:after="120" w:line="276" w:lineRule="auto"/>
        <w:ind w:left="360"/>
        <w:rPr>
          <w:szCs w:val="22"/>
        </w:rPr>
      </w:pPr>
    </w:p>
    <w:p w14:paraId="1877BE24" w14:textId="77777777" w:rsidR="001C1374" w:rsidRPr="001C1374" w:rsidRDefault="001C1374" w:rsidP="001C1374">
      <w:pPr>
        <w:pStyle w:val="MSUEHeading1"/>
      </w:pPr>
      <w:r w:rsidRPr="001C1374">
        <w:t>Local School Wellness Policy Review Suggested Calendar for Maintenance</w:t>
      </w:r>
    </w:p>
    <w:p w14:paraId="41488C3A" w14:textId="492EF0A4" w:rsidR="00BB31C7" w:rsidRDefault="00D27EA9" w:rsidP="00393ED0">
      <w:pPr>
        <w:pStyle w:val="MSUEHighlightboxtext-CYI"/>
      </w:pPr>
      <w:r w:rsidRPr="00F43097">
        <w:t xml:space="preserve">In the years between the triennial assessment, it is important to maintain a wellness committee and continue to monitor how the local wellness policy is practiced in the school district. </w:t>
      </w:r>
      <w:r w:rsidR="00BB31C7" w:rsidRPr="00BB31C7">
        <w:t xml:space="preserve">This </w:t>
      </w:r>
      <w:r>
        <w:t>suggested meeting calendar</w:t>
      </w:r>
      <w:r w:rsidR="00BB31C7" w:rsidRPr="00BB31C7">
        <w:t xml:space="preserve"> is meant to assist in keeping the team on track, developing agendas, and giving your team a realistic timeline of what to expect as you move towards your goal of completing a local wellness policy update.</w:t>
      </w:r>
    </w:p>
    <w:p w14:paraId="50E6C13D" w14:textId="73957ED0" w:rsidR="00BA2960" w:rsidRDefault="001C1374" w:rsidP="00AC10F3">
      <w:pPr>
        <w:pStyle w:val="MSUEBodyText"/>
        <w:spacing w:before="360"/>
      </w:pPr>
      <w:r w:rsidRPr="00F43097">
        <w:t xml:space="preserve">Staying up to date helps make the process easier in future years. It also helps identify strengths and weaknesses that need to be addressed between triennial assessments. </w:t>
      </w:r>
    </w:p>
    <w:p w14:paraId="44C634E2" w14:textId="74573705" w:rsidR="001C1374" w:rsidRPr="00F43097" w:rsidRDefault="001C1374" w:rsidP="00AC10F3">
      <w:pPr>
        <w:pStyle w:val="MSUEBulletLVL1"/>
        <w:numPr>
          <w:ilvl w:val="0"/>
          <w:numId w:val="0"/>
        </w:numPr>
        <w:spacing w:after="120" w:line="276" w:lineRule="auto"/>
        <w:rPr>
          <w:szCs w:val="22"/>
        </w:rPr>
      </w:pPr>
      <w:r w:rsidRPr="00F43097">
        <w:rPr>
          <w:szCs w:val="22"/>
        </w:rPr>
        <w:t xml:space="preserve">While a full review may be completed, it is only required once every </w:t>
      </w:r>
      <w:r w:rsidRPr="00AC10F3">
        <w:rPr>
          <w:b/>
          <w:bCs/>
          <w:szCs w:val="22"/>
        </w:rPr>
        <w:t>three (3) years</w:t>
      </w:r>
      <w:r w:rsidRPr="00F43097">
        <w:rPr>
          <w:szCs w:val="22"/>
        </w:rPr>
        <w:t xml:space="preserve">. Meetings during the maintenance period may be combined with other school health and wellness meetings. </w:t>
      </w:r>
    </w:p>
    <w:p w14:paraId="02E7A439" w14:textId="6E6DD46D" w:rsidR="001C1374" w:rsidRPr="00F43097" w:rsidRDefault="001C1374" w:rsidP="00AC10F3">
      <w:pPr>
        <w:pStyle w:val="MSUEBulletLVL1"/>
        <w:numPr>
          <w:ilvl w:val="0"/>
          <w:numId w:val="0"/>
        </w:numPr>
        <w:spacing w:after="360" w:line="276" w:lineRule="auto"/>
        <w:rPr>
          <w:szCs w:val="22"/>
        </w:rPr>
      </w:pPr>
      <w:r w:rsidRPr="00F43097">
        <w:rPr>
          <w:szCs w:val="22"/>
        </w:rPr>
        <w:t xml:space="preserve">We suggest at least four meetings to complete the work. Each meeting should be scheduled for a </w:t>
      </w:r>
      <w:r w:rsidRPr="00F43097">
        <w:rPr>
          <w:b/>
          <w:bCs/>
          <w:szCs w:val="22"/>
        </w:rPr>
        <w:t>minimum of 1 hour</w:t>
      </w:r>
      <w:r w:rsidRPr="00F43097">
        <w:rPr>
          <w:szCs w:val="22"/>
        </w:rPr>
        <w:t xml:space="preserve">. </w:t>
      </w:r>
    </w:p>
    <w:p w14:paraId="05306D89" w14:textId="43012F15" w:rsidR="00254041" w:rsidRPr="00393ED0" w:rsidRDefault="001C1374" w:rsidP="00393ED0">
      <w:pPr>
        <w:pStyle w:val="MSUESidebarTextnoNoTopRule-CYI"/>
        <w:rPr>
          <w:b/>
          <w:bCs/>
        </w:rPr>
      </w:pPr>
      <w:r w:rsidRPr="00393ED0">
        <w:rPr>
          <w:b/>
          <w:bCs/>
        </w:rPr>
        <w:t>Suggested School Year Meeting Schedule</w:t>
      </w:r>
    </w:p>
    <w:p w14:paraId="12D46DC4" w14:textId="50E53543" w:rsidR="001C1374" w:rsidRPr="008468D1" w:rsidRDefault="001C1374" w:rsidP="00BA61E4">
      <w:pPr>
        <w:pStyle w:val="MSUEPull-Quote"/>
        <w:spacing w:before="360" w:after="120"/>
      </w:pPr>
      <w:r w:rsidRPr="008468D1">
        <w:t>Meeting 1: September – October</w:t>
      </w:r>
    </w:p>
    <w:p w14:paraId="53E23E2F" w14:textId="7F86B108" w:rsidR="00AD7CAA" w:rsidRPr="008468D1" w:rsidRDefault="00AD7CAA" w:rsidP="00BA61E4">
      <w:pPr>
        <w:pStyle w:val="MSUEBulletLVL1"/>
        <w:spacing w:after="120" w:line="276" w:lineRule="auto"/>
      </w:pPr>
      <w:r w:rsidRPr="008468D1">
        <w:t>Invite existing or potential members to participate in the wellness committee.</w:t>
      </w:r>
    </w:p>
    <w:p w14:paraId="297860F3" w14:textId="6D428188" w:rsidR="00AD7CAA" w:rsidRPr="008468D1" w:rsidRDefault="00AD7CAA" w:rsidP="00BA61E4">
      <w:pPr>
        <w:pStyle w:val="MSUEBulletLVL1"/>
        <w:spacing w:after="120" w:line="276" w:lineRule="auto"/>
      </w:pPr>
      <w:r w:rsidRPr="008468D1">
        <w:t>Review the updated wellness policy and any changes made.</w:t>
      </w:r>
    </w:p>
    <w:p w14:paraId="0A2C15E2" w14:textId="2B70218A" w:rsidR="00AD7CAA" w:rsidRPr="008468D1" w:rsidRDefault="00AD7CAA" w:rsidP="00BA61E4">
      <w:pPr>
        <w:pStyle w:val="MSUEBulletLVL1"/>
        <w:spacing w:after="120" w:line="276" w:lineRule="auto"/>
      </w:pPr>
      <w:r w:rsidRPr="008468D1">
        <w:t>Review triennial assessment plan and action steps planned for the school year.</w:t>
      </w:r>
    </w:p>
    <w:p w14:paraId="58503D24" w14:textId="04C01164" w:rsidR="00AD7CAA" w:rsidRPr="008468D1" w:rsidRDefault="00AD7CAA" w:rsidP="00BA61E4">
      <w:pPr>
        <w:pStyle w:val="MSUEBulletLVL1"/>
        <w:spacing w:after="120" w:line="276" w:lineRule="auto"/>
      </w:pPr>
      <w:r w:rsidRPr="008468D1">
        <w:t>Identify leaders responsible for action plans and implementations.</w:t>
      </w:r>
    </w:p>
    <w:p w14:paraId="6D701D75" w14:textId="6EDD43A6" w:rsidR="001C1374" w:rsidRPr="008468D1" w:rsidRDefault="00AD7CAA" w:rsidP="00BA61E4">
      <w:pPr>
        <w:pStyle w:val="MSUEBulletLVL1"/>
        <w:spacing w:after="360" w:line="276" w:lineRule="auto"/>
      </w:pPr>
      <w:r w:rsidRPr="008468D1">
        <w:t>Schedule at least one other meeting for the school year.</w:t>
      </w:r>
    </w:p>
    <w:p w14:paraId="124B9D4A" w14:textId="074C56E1" w:rsidR="004C35AD" w:rsidRPr="008468D1" w:rsidRDefault="004C35AD" w:rsidP="008468D1">
      <w:pPr>
        <w:pStyle w:val="MSUEPull-Quote"/>
      </w:pPr>
      <w:r w:rsidRPr="008468D1">
        <w:t>Meeting 2: May – June</w:t>
      </w:r>
    </w:p>
    <w:p w14:paraId="0DA9CED1" w14:textId="73D07E2B" w:rsidR="008F49EE" w:rsidRPr="008468D1" w:rsidRDefault="008F49EE" w:rsidP="00BA61E4">
      <w:pPr>
        <w:pStyle w:val="MSUEBulletLVL1"/>
        <w:spacing w:after="120" w:line="276" w:lineRule="auto"/>
      </w:pPr>
      <w:r w:rsidRPr="008468D1">
        <w:lastRenderedPageBreak/>
        <w:t>Update the progress of triennial assessment goals and actions.</w:t>
      </w:r>
    </w:p>
    <w:p w14:paraId="466FE4B1" w14:textId="2085253E" w:rsidR="008F49EE" w:rsidRPr="008468D1" w:rsidRDefault="008F49EE" w:rsidP="00BA61E4">
      <w:pPr>
        <w:pStyle w:val="MSUEBulletLVL1"/>
        <w:spacing w:after="120" w:line="276" w:lineRule="auto"/>
      </w:pPr>
      <w:r w:rsidRPr="008468D1">
        <w:t>Note areas for potential change, successes, and areas for growth.</w:t>
      </w:r>
    </w:p>
    <w:p w14:paraId="4DA5400E" w14:textId="782C581D" w:rsidR="008F49EE" w:rsidRPr="008468D1" w:rsidRDefault="008F49EE" w:rsidP="00BA61E4">
      <w:pPr>
        <w:pStyle w:val="MSUEBulletLVL1"/>
        <w:spacing w:after="120" w:line="276" w:lineRule="auto"/>
        <w:rPr>
          <w:szCs w:val="22"/>
        </w:rPr>
      </w:pPr>
      <w:r w:rsidRPr="008468D1">
        <w:rPr>
          <w:szCs w:val="22"/>
        </w:rPr>
        <w:t xml:space="preserve">Confirm </w:t>
      </w:r>
      <w:r w:rsidR="61702EB7" w:rsidRPr="008468D1">
        <w:rPr>
          <w:szCs w:val="22"/>
        </w:rPr>
        <w:t>T</w:t>
      </w:r>
      <w:r w:rsidRPr="008468D1">
        <w:rPr>
          <w:szCs w:val="22"/>
        </w:rPr>
        <w:t>riennial assessment due date.</w:t>
      </w:r>
    </w:p>
    <w:p w14:paraId="4839D0B7" w14:textId="2D5688CF" w:rsidR="004C35AD" w:rsidRDefault="008F49EE" w:rsidP="003E3E57">
      <w:pPr>
        <w:pStyle w:val="MSUEBulletLVL1"/>
        <w:spacing w:after="360" w:line="276" w:lineRule="auto"/>
        <w:rPr>
          <w:szCs w:val="22"/>
        </w:rPr>
      </w:pPr>
      <w:r w:rsidRPr="008468D1">
        <w:rPr>
          <w:szCs w:val="22"/>
        </w:rPr>
        <w:t xml:space="preserve">If possible, schedule </w:t>
      </w:r>
      <w:r w:rsidR="264EC6E3" w:rsidRPr="008468D1">
        <w:rPr>
          <w:szCs w:val="22"/>
        </w:rPr>
        <w:t xml:space="preserve">a </w:t>
      </w:r>
      <w:r w:rsidRPr="008468D1">
        <w:rPr>
          <w:szCs w:val="22"/>
        </w:rPr>
        <w:t xml:space="preserve">tentative timeline </w:t>
      </w:r>
      <w:r w:rsidR="1877247F" w:rsidRPr="008468D1">
        <w:rPr>
          <w:szCs w:val="22"/>
        </w:rPr>
        <w:t>for</w:t>
      </w:r>
      <w:r w:rsidRPr="008468D1">
        <w:rPr>
          <w:szCs w:val="22"/>
        </w:rPr>
        <w:t xml:space="preserve"> next year’s meetings.</w:t>
      </w:r>
    </w:p>
    <w:p w14:paraId="2C79E5D5" w14:textId="77777777" w:rsidR="008C1B3C" w:rsidRPr="008468D1" w:rsidRDefault="008C1B3C" w:rsidP="003E3E57">
      <w:pPr>
        <w:pStyle w:val="MSUEBulletLVL1"/>
        <w:numPr>
          <w:ilvl w:val="0"/>
          <w:numId w:val="0"/>
        </w:numPr>
        <w:spacing w:after="120" w:line="276" w:lineRule="auto"/>
        <w:ind w:left="360"/>
        <w:rPr>
          <w:szCs w:val="22"/>
        </w:rPr>
      </w:pPr>
    </w:p>
    <w:p w14:paraId="3D3CC2D8" w14:textId="4BC1A013" w:rsidR="00C46FC6" w:rsidRDefault="004C0044" w:rsidP="008C1B3C">
      <w:pPr>
        <w:pStyle w:val="MSUEHeading1"/>
      </w:pPr>
      <w:r>
        <w:t>T</w:t>
      </w:r>
      <w:r w:rsidR="00C46FC6">
        <w:t>urning Assessment into Action</w:t>
      </w:r>
    </w:p>
    <w:p w14:paraId="40D1FAB2" w14:textId="77777777" w:rsidR="00AC10F3" w:rsidRDefault="00C46FC6" w:rsidP="00524EBC">
      <w:pPr>
        <w:pStyle w:val="MSUEHighlightboxtext-CYI"/>
      </w:pPr>
      <w:r w:rsidRPr="00AC10F3">
        <w:t xml:space="preserve">Use the questions </w:t>
      </w:r>
      <w:r w:rsidR="42EE7EE8" w:rsidRPr="00AC10F3">
        <w:t>below</w:t>
      </w:r>
      <w:r w:rsidRPr="00AC10F3">
        <w:t xml:space="preserve"> to help guide conversations with your district team once you have completed the WellSAT assessments. </w:t>
      </w:r>
    </w:p>
    <w:p w14:paraId="5555CAB3" w14:textId="15503370" w:rsidR="008F49EE" w:rsidRPr="00AC10F3" w:rsidRDefault="00C46FC6" w:rsidP="00AC10F3">
      <w:pPr>
        <w:pStyle w:val="MSUEBodyText"/>
        <w:spacing w:before="360" w:after="360" w:line="276" w:lineRule="auto"/>
        <w:rPr>
          <w:szCs w:val="22"/>
        </w:rPr>
      </w:pPr>
      <w:r w:rsidRPr="00AC10F3">
        <w:rPr>
          <w:szCs w:val="22"/>
        </w:rPr>
        <w:t>The last meeting of the year is an ideal time to reflect on the experience and prepare for the next steps. It is helpful to have a champion or team member lead a conversation with the group. Take notes and document them to prepare for action.</w:t>
      </w:r>
    </w:p>
    <w:p w14:paraId="1BB065FF" w14:textId="77777777" w:rsidR="00525D99" w:rsidRPr="00AC10F3" w:rsidRDefault="00525D99" w:rsidP="00AC10F3">
      <w:pPr>
        <w:pStyle w:val="MSUEPull-Quote"/>
        <w:numPr>
          <w:ilvl w:val="0"/>
          <w:numId w:val="49"/>
        </w:numPr>
        <w:spacing w:after="120"/>
      </w:pPr>
      <w:r w:rsidRPr="00AC10F3">
        <w:t>Start with Strengths &amp; Observations</w:t>
      </w:r>
    </w:p>
    <w:p w14:paraId="59459E68" w14:textId="77777777" w:rsidR="00525D99" w:rsidRPr="00AC10F3" w:rsidRDefault="00525D99" w:rsidP="00AC10F3">
      <w:pPr>
        <w:pStyle w:val="MSUEBulletLVL1"/>
        <w:spacing w:after="120" w:line="276" w:lineRule="auto"/>
      </w:pPr>
      <w:r w:rsidRPr="00AC10F3">
        <w:t>What stood out to you from the WellSAT results?</w:t>
      </w:r>
    </w:p>
    <w:p w14:paraId="5EDAF384" w14:textId="77777777" w:rsidR="00525D99" w:rsidRPr="00AC10F3" w:rsidRDefault="00525D99" w:rsidP="00AC10F3">
      <w:pPr>
        <w:pStyle w:val="MSUEBulletLVL1"/>
        <w:spacing w:after="120" w:line="276" w:lineRule="auto"/>
      </w:pPr>
      <w:r w:rsidRPr="00AC10F3">
        <w:t>What is already going well in the district?</w:t>
      </w:r>
    </w:p>
    <w:p w14:paraId="10BCF2D6" w14:textId="77777777" w:rsidR="00525D99" w:rsidRPr="00AC10F3" w:rsidRDefault="00525D99" w:rsidP="00AC10F3">
      <w:pPr>
        <w:pStyle w:val="MSUEBulletLVL1"/>
        <w:spacing w:after="120" w:line="276" w:lineRule="auto"/>
      </w:pPr>
      <w:r w:rsidRPr="00AC10F3">
        <w:t>What are you most proud of?</w:t>
      </w:r>
    </w:p>
    <w:p w14:paraId="3BBCB417" w14:textId="77777777" w:rsidR="00525D99" w:rsidRPr="00AC10F3" w:rsidRDefault="00525D99" w:rsidP="00AC10F3">
      <w:pPr>
        <w:pStyle w:val="MSUEBulletLVL1"/>
        <w:spacing w:after="360" w:line="276" w:lineRule="auto"/>
      </w:pPr>
      <w:r w:rsidRPr="00AC10F3">
        <w:t>Did anything surprise you?</w:t>
      </w:r>
    </w:p>
    <w:p w14:paraId="5155A09C" w14:textId="77777777" w:rsidR="00525D99" w:rsidRPr="00AC10F3" w:rsidRDefault="00525D99" w:rsidP="00AC10F3">
      <w:pPr>
        <w:pStyle w:val="MSUEPull-Quote"/>
        <w:numPr>
          <w:ilvl w:val="0"/>
          <w:numId w:val="49"/>
        </w:numPr>
        <w:spacing w:after="120"/>
      </w:pPr>
      <w:r w:rsidRPr="00AC10F3">
        <w:t>Explore Needs &amp; Opportunities</w:t>
      </w:r>
    </w:p>
    <w:p w14:paraId="5CFF5ABC" w14:textId="77777777" w:rsidR="00525D99" w:rsidRPr="00AC10F3" w:rsidRDefault="00525D99" w:rsidP="00AC10F3">
      <w:pPr>
        <w:pStyle w:val="MSUEBulletLVL1"/>
        <w:spacing w:after="120" w:line="276" w:lineRule="auto"/>
      </w:pPr>
      <w:r w:rsidRPr="00AC10F3">
        <w:t>Where do you see room for improvement or growth?</w:t>
      </w:r>
    </w:p>
    <w:p w14:paraId="4B48C4E0" w14:textId="77777777" w:rsidR="00525D99" w:rsidRPr="00AC10F3" w:rsidRDefault="00525D99" w:rsidP="00AC10F3">
      <w:pPr>
        <w:pStyle w:val="MSUEBulletLVL1"/>
        <w:spacing w:after="120" w:line="276" w:lineRule="auto"/>
      </w:pPr>
      <w:r w:rsidRPr="00AC10F3">
        <w:t>Are there any patterns or gaps that seem important to address?</w:t>
      </w:r>
    </w:p>
    <w:p w14:paraId="41B59267" w14:textId="77777777" w:rsidR="00525D99" w:rsidRPr="00AC10F3" w:rsidRDefault="00525D99" w:rsidP="00AC10F3">
      <w:pPr>
        <w:pStyle w:val="MSUEBulletLVL1"/>
        <w:spacing w:after="360" w:line="276" w:lineRule="auto"/>
      </w:pPr>
      <w:r w:rsidRPr="00AC10F3">
        <w:t>What would make the biggest difference for your staff/students/parents/community members?</w:t>
      </w:r>
    </w:p>
    <w:p w14:paraId="6DBE48C4" w14:textId="77777777" w:rsidR="00525D99" w:rsidRPr="00AC10F3" w:rsidRDefault="00525D99" w:rsidP="00AC10F3">
      <w:pPr>
        <w:pStyle w:val="MSUEPull-Quote"/>
        <w:numPr>
          <w:ilvl w:val="0"/>
          <w:numId w:val="49"/>
        </w:numPr>
        <w:spacing w:after="120"/>
      </w:pPr>
      <w:r w:rsidRPr="00AC10F3">
        <w:t>Connect Data to Goals</w:t>
      </w:r>
    </w:p>
    <w:p w14:paraId="37FA6EC1" w14:textId="77777777" w:rsidR="00525D99" w:rsidRPr="00AC10F3" w:rsidRDefault="00525D99" w:rsidP="00AC10F3">
      <w:pPr>
        <w:pStyle w:val="MSUEBulletLVL1"/>
        <w:spacing w:after="120" w:line="276" w:lineRule="auto"/>
      </w:pPr>
      <w:r w:rsidRPr="00AC10F3">
        <w:t>How do the WellSAT scorecard results align with your existing goals or priorities?</w:t>
      </w:r>
    </w:p>
    <w:p w14:paraId="1D77BD27" w14:textId="77777777" w:rsidR="00525D99" w:rsidRPr="00AC10F3" w:rsidRDefault="00525D99" w:rsidP="00AC10F3">
      <w:pPr>
        <w:pStyle w:val="MSUEBulletLVL1"/>
        <w:spacing w:after="120" w:line="276" w:lineRule="auto"/>
      </w:pPr>
      <w:r w:rsidRPr="00AC10F3">
        <w:t>What changes have you already been thinking about?</w:t>
      </w:r>
    </w:p>
    <w:p w14:paraId="15A04F3F" w14:textId="3CE5C251" w:rsidR="00525D99" w:rsidRPr="00AC10F3" w:rsidRDefault="00525D99" w:rsidP="00AC10F3">
      <w:pPr>
        <w:pStyle w:val="MSUEBulletLVL1"/>
        <w:spacing w:after="360" w:line="276" w:lineRule="auto"/>
      </w:pPr>
      <w:r w:rsidRPr="00AC10F3">
        <w:t xml:space="preserve">Is there anything in the data that supports the direction </w:t>
      </w:r>
      <w:r w:rsidR="0934F941" w:rsidRPr="00AC10F3">
        <w:t>you have</w:t>
      </w:r>
      <w:r w:rsidRPr="00AC10F3">
        <w:t xml:space="preserve"> been considering?</w:t>
      </w:r>
    </w:p>
    <w:p w14:paraId="420CE1B4" w14:textId="77777777" w:rsidR="00525D99" w:rsidRPr="00AC10F3" w:rsidRDefault="00525D99" w:rsidP="00AC10F3">
      <w:pPr>
        <w:pStyle w:val="MSUEPull-Quote"/>
        <w:numPr>
          <w:ilvl w:val="0"/>
          <w:numId w:val="49"/>
        </w:numPr>
        <w:spacing w:after="120"/>
      </w:pPr>
      <w:r w:rsidRPr="00AC10F3">
        <w:t>Prioritize &amp; Focus</w:t>
      </w:r>
    </w:p>
    <w:p w14:paraId="033B8A9D" w14:textId="77777777" w:rsidR="00525D99" w:rsidRPr="00AC10F3" w:rsidRDefault="00525D99" w:rsidP="00AC10F3">
      <w:pPr>
        <w:pStyle w:val="MSUEBulletLVL1"/>
        <w:spacing w:after="120" w:line="276" w:lineRule="auto"/>
      </w:pPr>
      <w:r w:rsidRPr="00AC10F3">
        <w:lastRenderedPageBreak/>
        <w:t>Of the areas we identified to be strengthened, which feel most doable right now?</w:t>
      </w:r>
    </w:p>
    <w:p w14:paraId="1E4162CF" w14:textId="5A58126E" w:rsidR="00525D99" w:rsidRPr="00AC10F3" w:rsidRDefault="71CCF9AC" w:rsidP="00AC10F3">
      <w:pPr>
        <w:pStyle w:val="MSUEBulletLVL1"/>
        <w:spacing w:after="120" w:line="276" w:lineRule="auto"/>
      </w:pPr>
      <w:r w:rsidRPr="00AC10F3">
        <w:t>What is</w:t>
      </w:r>
      <w:r w:rsidR="00525D99" w:rsidRPr="00AC10F3">
        <w:t xml:space="preserve"> one </w:t>
      </w:r>
      <w:bookmarkStart w:id="5" w:name="_Int_7JeLjJL4"/>
      <w:r w:rsidR="00525D99" w:rsidRPr="00AC10F3">
        <w:t>small change</w:t>
      </w:r>
      <w:bookmarkEnd w:id="5"/>
      <w:r w:rsidR="00525D99" w:rsidRPr="00AC10F3">
        <w:t xml:space="preserve"> that could have </w:t>
      </w:r>
      <w:bookmarkStart w:id="6" w:name="_Int_yzq4bgUw"/>
      <w:r w:rsidR="00525D99" w:rsidRPr="00AC10F3">
        <w:t>a big impact</w:t>
      </w:r>
      <w:bookmarkEnd w:id="6"/>
      <w:r w:rsidR="00525D99" w:rsidRPr="00AC10F3">
        <w:t>?</w:t>
      </w:r>
    </w:p>
    <w:p w14:paraId="4D785466" w14:textId="77777777" w:rsidR="00525D99" w:rsidRPr="00AC10F3" w:rsidRDefault="00525D99" w:rsidP="00AC10F3">
      <w:pPr>
        <w:pStyle w:val="MSUEBulletLVL1"/>
        <w:spacing w:after="360" w:line="276" w:lineRule="auto"/>
      </w:pPr>
      <w:r w:rsidRPr="00AC10F3">
        <w:t>Which area would you like to explore further first?</w:t>
      </w:r>
    </w:p>
    <w:p w14:paraId="1C4ABC8D" w14:textId="77777777" w:rsidR="00525D99" w:rsidRPr="00AC10F3" w:rsidRDefault="00525D99" w:rsidP="00AC10F3">
      <w:pPr>
        <w:pStyle w:val="MSUEPull-Quote"/>
        <w:numPr>
          <w:ilvl w:val="0"/>
          <w:numId w:val="49"/>
        </w:numPr>
        <w:spacing w:after="120"/>
      </w:pPr>
      <w:r w:rsidRPr="00AC10F3">
        <w:t xml:space="preserve">Build Momentum </w:t>
      </w:r>
    </w:p>
    <w:p w14:paraId="7A302B7C" w14:textId="77777777" w:rsidR="00525D99" w:rsidRPr="00AC10F3" w:rsidRDefault="00525D99" w:rsidP="00AC10F3">
      <w:pPr>
        <w:pStyle w:val="MSUEBulletLVL1"/>
        <w:spacing w:after="120" w:line="276" w:lineRule="auto"/>
      </w:pPr>
      <w:r w:rsidRPr="00AC10F3">
        <w:t xml:space="preserve">Who else should be part of this conversation? </w:t>
      </w:r>
    </w:p>
    <w:p w14:paraId="25013214" w14:textId="77777777" w:rsidR="00525D99" w:rsidRPr="00AC10F3" w:rsidRDefault="00525D99" w:rsidP="00AC10F3">
      <w:pPr>
        <w:pStyle w:val="MSUEBulletLVL1"/>
        <w:spacing w:after="120" w:line="276" w:lineRule="auto"/>
      </w:pPr>
      <w:r w:rsidRPr="00AC10F3">
        <w:t xml:space="preserve">Are there current practices or systems we could build on? </w:t>
      </w:r>
    </w:p>
    <w:p w14:paraId="39EAF0D3" w14:textId="77777777" w:rsidR="00525D99" w:rsidRPr="00AC10F3" w:rsidRDefault="00525D99" w:rsidP="00AC10F3">
      <w:pPr>
        <w:pStyle w:val="MSUEBulletLVL1"/>
        <w:spacing w:after="360" w:line="276" w:lineRule="auto"/>
      </w:pPr>
      <w:r w:rsidRPr="00AC10F3">
        <w:t>How can I support you in the next steps?</w:t>
      </w:r>
    </w:p>
    <w:p w14:paraId="0525940A" w14:textId="77777777" w:rsidR="00525D99" w:rsidRPr="00AC10F3" w:rsidRDefault="00525D99" w:rsidP="00AC10F3">
      <w:pPr>
        <w:pStyle w:val="MSUEPull-Quote"/>
        <w:numPr>
          <w:ilvl w:val="0"/>
          <w:numId w:val="49"/>
        </w:numPr>
        <w:spacing w:after="120"/>
      </w:pPr>
      <w:r w:rsidRPr="00AC10F3">
        <w:t xml:space="preserve">Prepare for Action </w:t>
      </w:r>
    </w:p>
    <w:p w14:paraId="0DACFEC1" w14:textId="1B8570E7" w:rsidR="00525D99" w:rsidRPr="00AC10F3" w:rsidRDefault="21484EB1" w:rsidP="00AC10F3">
      <w:pPr>
        <w:pStyle w:val="MSUEBulletLVL1"/>
        <w:spacing w:after="120" w:line="276" w:lineRule="auto"/>
      </w:pPr>
      <w:r w:rsidRPr="00AC10F3">
        <w:t>What is</w:t>
      </w:r>
      <w:r w:rsidR="00525D99" w:rsidRPr="00AC10F3">
        <w:t xml:space="preserve"> a realistic first step we could take? </w:t>
      </w:r>
    </w:p>
    <w:p w14:paraId="40B5F1A7" w14:textId="77777777" w:rsidR="00525D99" w:rsidRPr="00AC10F3" w:rsidRDefault="00525D99" w:rsidP="006B7896">
      <w:pPr>
        <w:pStyle w:val="MSUEBulletLVL1"/>
        <w:spacing w:after="120" w:line="276" w:lineRule="auto"/>
      </w:pPr>
      <w:r w:rsidRPr="00AC10F3">
        <w:t xml:space="preserve">What might get in the way, and how can we </w:t>
      </w:r>
      <w:bookmarkStart w:id="7" w:name="_Int_CXG8nsyb"/>
      <w:r w:rsidRPr="00AC10F3">
        <w:t>plan for</w:t>
      </w:r>
      <w:bookmarkEnd w:id="7"/>
      <w:r w:rsidRPr="00AC10F3">
        <w:t xml:space="preserve"> that? </w:t>
      </w:r>
    </w:p>
    <w:p w14:paraId="1F046EB5" w14:textId="77777777" w:rsidR="00525D99" w:rsidRPr="00AC10F3" w:rsidRDefault="00525D99" w:rsidP="00AC10F3">
      <w:pPr>
        <w:pStyle w:val="MSUEBulletLVL1"/>
        <w:spacing w:after="360" w:line="276" w:lineRule="auto"/>
      </w:pPr>
      <w:r w:rsidRPr="00AC10F3">
        <w:t xml:space="preserve">Who could draft an action plan? </w:t>
      </w:r>
    </w:p>
    <w:p w14:paraId="3CFC79DB" w14:textId="77777777" w:rsidR="009B6A85" w:rsidRPr="00393ED0" w:rsidRDefault="009B6A85" w:rsidP="00393ED0">
      <w:pPr>
        <w:pStyle w:val="MSUESidebarTextnoNoTopRule-CYI"/>
        <w:rPr>
          <w:rFonts w:eastAsia="Aptos"/>
          <w:b/>
          <w:bCs/>
        </w:rPr>
      </w:pPr>
      <w:r w:rsidRPr="00393ED0">
        <w:rPr>
          <w:rFonts w:eastAsia="Aptos"/>
          <w:b/>
          <w:bCs/>
        </w:rPr>
        <w:t>Helpful resources:</w:t>
      </w:r>
    </w:p>
    <w:p w14:paraId="3CDBAA24" w14:textId="77777777" w:rsidR="009B6A85" w:rsidRPr="003C4B2D" w:rsidRDefault="009B6A85" w:rsidP="003C4B2D">
      <w:pPr>
        <w:pStyle w:val="MSUEBulletLVL1"/>
        <w:numPr>
          <w:ilvl w:val="0"/>
          <w:numId w:val="0"/>
        </w:numPr>
        <w:spacing w:before="360" w:after="120" w:line="276" w:lineRule="auto"/>
        <w:rPr>
          <w:rFonts w:eastAsia="Aptos" w:cs="Arial"/>
          <w:szCs w:val="22"/>
        </w:rPr>
      </w:pPr>
      <w:hyperlink r:id="rId27" w:history="1">
        <w:r w:rsidRPr="003C4B2D">
          <w:rPr>
            <w:rStyle w:val="Hyperlink"/>
            <w:rFonts w:eastAsia="Aptos" w:cs="Arial"/>
            <w:szCs w:val="22"/>
          </w:rPr>
          <w:t>Compare and Summarize Your WellSAT Scores Video</w:t>
        </w:r>
      </w:hyperlink>
      <w:r w:rsidRPr="003C4B2D">
        <w:rPr>
          <w:rFonts w:eastAsia="Aptos" w:cs="Arial"/>
          <w:szCs w:val="22"/>
        </w:rPr>
        <w:t xml:space="preserve"> </w:t>
      </w:r>
    </w:p>
    <w:p w14:paraId="521AE9EA" w14:textId="77777777" w:rsidR="009B6A85" w:rsidRPr="003C4B2D" w:rsidRDefault="009B6A85" w:rsidP="003C4B2D">
      <w:pPr>
        <w:pStyle w:val="MSUEBulletLVL1"/>
        <w:numPr>
          <w:ilvl w:val="0"/>
          <w:numId w:val="0"/>
        </w:numPr>
        <w:spacing w:after="120" w:line="276" w:lineRule="auto"/>
        <w:rPr>
          <w:rFonts w:eastAsia="Aptos" w:cs="Arial"/>
          <w:szCs w:val="22"/>
        </w:rPr>
      </w:pPr>
      <w:hyperlink r:id="rId28" w:history="1">
        <w:r w:rsidRPr="003C4B2D">
          <w:rPr>
            <w:rStyle w:val="Hyperlink"/>
            <w:rFonts w:eastAsia="Aptos" w:cs="Arial"/>
            <w:szCs w:val="22"/>
          </w:rPr>
          <w:t>WellSAT Triennial Assessment Guide</w:t>
        </w:r>
      </w:hyperlink>
      <w:r w:rsidRPr="003C4B2D">
        <w:rPr>
          <w:rFonts w:eastAsia="Aptos" w:cs="Arial"/>
          <w:szCs w:val="22"/>
        </w:rPr>
        <w:t xml:space="preserve"> </w:t>
      </w:r>
    </w:p>
    <w:p w14:paraId="6D8C90BE" w14:textId="77777777" w:rsidR="009B6A85" w:rsidRPr="003C4B2D" w:rsidRDefault="009B6A85" w:rsidP="003C4B2D">
      <w:pPr>
        <w:pStyle w:val="MSUEBulletLVL1"/>
        <w:numPr>
          <w:ilvl w:val="0"/>
          <w:numId w:val="0"/>
        </w:numPr>
        <w:spacing w:after="120" w:line="276" w:lineRule="auto"/>
        <w:rPr>
          <w:rFonts w:eastAsia="Aptos" w:cs="Arial"/>
          <w:szCs w:val="22"/>
        </w:rPr>
      </w:pPr>
      <w:hyperlink r:id="rId29" w:history="1">
        <w:r w:rsidRPr="003C4B2D">
          <w:rPr>
            <w:rStyle w:val="Hyperlink"/>
            <w:rFonts w:eastAsia="Aptos" w:cs="Arial"/>
            <w:szCs w:val="22"/>
          </w:rPr>
          <w:t>Michigan Department of Education Local School Wellness Policy</w:t>
        </w:r>
      </w:hyperlink>
    </w:p>
    <w:p w14:paraId="25E00827" w14:textId="3726489F" w:rsidR="009B6A85" w:rsidRDefault="009B6A85">
      <w:pPr>
        <w:widowControl/>
        <w:spacing w:before="200" w:after="200" w:line="276" w:lineRule="auto"/>
        <w:rPr>
          <w:sz w:val="24"/>
          <w:szCs w:val="24"/>
        </w:rPr>
      </w:pPr>
    </w:p>
    <w:p w14:paraId="54EAF31C" w14:textId="77777777" w:rsidR="0066716E" w:rsidRPr="0066716E" w:rsidRDefault="0066716E" w:rsidP="0066716E">
      <w:pPr>
        <w:pStyle w:val="MSUEHeading1"/>
      </w:pPr>
      <w:r w:rsidRPr="0066716E">
        <w:t xml:space="preserve">Sample Reflection Using the WellSAT </w:t>
      </w:r>
    </w:p>
    <w:p w14:paraId="7998FA5C" w14:textId="4245AC24" w:rsidR="006645CE" w:rsidRDefault="0066716E" w:rsidP="00DE7F8C">
      <w:pPr>
        <w:pStyle w:val="MSUEHighlightboxtext-CYI"/>
      </w:pPr>
      <w:r w:rsidRPr="0066716E">
        <w:t>The last step of the WellSAT process is to determine the next steps. This practice walks through what to expect and helpful questions to facilitate your own reflection.</w:t>
      </w:r>
    </w:p>
    <w:p w14:paraId="5AB519B4" w14:textId="11A48EF7" w:rsidR="006645CE" w:rsidRPr="00DE7F8C" w:rsidRDefault="00AA50FB" w:rsidP="006B7896">
      <w:pPr>
        <w:pStyle w:val="MSUEBodyText"/>
        <w:spacing w:before="360" w:line="276" w:lineRule="auto"/>
        <w:rPr>
          <w:rStyle w:val="Strong"/>
          <w:b w:val="0"/>
          <w:bCs w:val="0"/>
          <w:szCs w:val="22"/>
        </w:rPr>
      </w:pPr>
      <w:r w:rsidRPr="00DE7F8C">
        <w:rPr>
          <w:rStyle w:val="Strong"/>
          <w:b w:val="0"/>
          <w:bCs w:val="0"/>
          <w:szCs w:val="22"/>
        </w:rPr>
        <w:t>When the WellSAT Practice assessment is completed, a scorecard (below) is generated that compares the score given for the Policy with the Practice.</w:t>
      </w:r>
    </w:p>
    <w:p w14:paraId="287D1265" w14:textId="4ED42C22" w:rsidR="00A3716A" w:rsidRDefault="003E4CF6" w:rsidP="00DE011A">
      <w:pPr>
        <w:pStyle w:val="MSUEBodyText"/>
        <w:spacing w:after="0"/>
        <w:rPr>
          <w:sz w:val="24"/>
          <w:szCs w:val="24"/>
        </w:rPr>
      </w:pPr>
      <w:r>
        <w:rPr>
          <w:noProof/>
          <w:sz w:val="24"/>
          <w:szCs w:val="24"/>
        </w:rPr>
        <w:lastRenderedPageBreak/>
        <w:drawing>
          <wp:inline distT="0" distB="0" distL="0" distR="0" wp14:anchorId="3CADE9B2" wp14:editId="3D9F8F70">
            <wp:extent cx="6858000" cy="1689100"/>
            <wp:effectExtent l="0" t="0" r="0" b="6350"/>
            <wp:docPr id="1304987263" name="Picture 3" descr="An example of the WellSAT Triennial Assessment scorecard. It shows the Federal Requirement standard questions, the policy score, practice score, and the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87263" name="Picture 3" descr="An example of the WellSAT Triennial Assessment scorecard. It shows the Federal Requirement standard questions, the policy score, practice score, and the outcome."/>
                    <pic:cNvPicPr/>
                  </pic:nvPicPr>
                  <pic:blipFill rotWithShape="1">
                    <a:blip r:embed="rId30">
                      <a:extLst>
                        <a:ext uri="{28A0092B-C50C-407E-A947-70E740481C1C}">
                          <a14:useLocalDpi xmlns:a14="http://schemas.microsoft.com/office/drawing/2010/main" val="0"/>
                        </a:ext>
                      </a:extLst>
                    </a:blip>
                    <a:srcRect t="3701" b="20558"/>
                    <a:stretch>
                      <a:fillRect/>
                    </a:stretch>
                  </pic:blipFill>
                  <pic:spPr bwMode="auto">
                    <a:xfrm>
                      <a:off x="0" y="0"/>
                      <a:ext cx="6858000" cy="1689100"/>
                    </a:xfrm>
                    <a:prstGeom prst="rect">
                      <a:avLst/>
                    </a:prstGeom>
                    <a:ln>
                      <a:noFill/>
                    </a:ln>
                    <a:extLst>
                      <a:ext uri="{53640926-AAD7-44D8-BBD7-CCE9431645EC}">
                        <a14:shadowObscured xmlns:a14="http://schemas.microsoft.com/office/drawing/2010/main"/>
                      </a:ext>
                    </a:extLst>
                  </pic:spPr>
                </pic:pic>
              </a:graphicData>
            </a:graphic>
          </wp:inline>
        </w:drawing>
      </w:r>
    </w:p>
    <w:p w14:paraId="04211447" w14:textId="48D2F962" w:rsidR="0066716E" w:rsidRPr="00FE00FA" w:rsidRDefault="00A5003B" w:rsidP="006574A8">
      <w:pPr>
        <w:pStyle w:val="MSUEBodyText"/>
        <w:spacing w:before="360" w:after="360" w:line="276" w:lineRule="auto"/>
        <w:rPr>
          <w:rStyle w:val="Strong"/>
          <w:b w:val="0"/>
          <w:bCs w:val="0"/>
        </w:rPr>
      </w:pPr>
      <w:r w:rsidRPr="00FE00FA">
        <w:rPr>
          <w:rStyle w:val="Strong"/>
          <w:b w:val="0"/>
          <w:bCs w:val="0"/>
        </w:rPr>
        <w:t xml:space="preserve">The scorecard also shows icons to categorize the </w:t>
      </w:r>
      <w:r w:rsidR="00372EDE" w:rsidRPr="00FE00FA">
        <w:rPr>
          <w:rStyle w:val="Strong"/>
          <w:b w:val="0"/>
          <w:bCs w:val="0"/>
        </w:rPr>
        <w:t xml:space="preserve">scored </w:t>
      </w:r>
      <w:r w:rsidRPr="00FE00FA">
        <w:rPr>
          <w:rStyle w:val="Strong"/>
          <w:b w:val="0"/>
          <w:bCs w:val="0"/>
        </w:rPr>
        <w:t>statements into different outcomes</w:t>
      </w:r>
      <w:r w:rsidR="00EA5F91" w:rsidRPr="00FE00FA">
        <w:rPr>
          <w:rStyle w:val="Strong"/>
          <w:b w:val="0"/>
          <w:bCs w:val="0"/>
        </w:rPr>
        <w:t xml:space="preserve"> of how they might fit into your updates</w:t>
      </w:r>
      <w:r w:rsidRPr="00FE00FA">
        <w:rPr>
          <w:rStyle w:val="Strong"/>
          <w:b w:val="0"/>
          <w:bCs w:val="0"/>
        </w:rPr>
        <w:t>. These are:</w:t>
      </w:r>
    </w:p>
    <w:p w14:paraId="1C8E9CCB" w14:textId="77777777" w:rsidR="00565061" w:rsidRPr="00DE7F8C" w:rsidRDefault="00565061" w:rsidP="00DE7F8C">
      <w:pPr>
        <w:spacing w:line="276" w:lineRule="auto"/>
        <w:rPr>
          <w:rFonts w:eastAsia="Aptos" w:cs="Arial"/>
          <w:szCs w:val="22"/>
        </w:rPr>
      </w:pPr>
      <w:r w:rsidRPr="00DE7F8C">
        <w:rPr>
          <w:noProof/>
          <w:szCs w:val="22"/>
        </w:rPr>
        <w:drawing>
          <wp:inline distT="0" distB="0" distL="0" distR="0" wp14:anchorId="2AE20C11" wp14:editId="2E7EA5E6">
            <wp:extent cx="191278" cy="228600"/>
            <wp:effectExtent l="0" t="0" r="0" b="0"/>
            <wp:docPr id="118145921" name="Picture 2" descr="A star symbol represents Strong Policies and Aligned Practices">
              <a:extLst xmlns:a="http://schemas.openxmlformats.org/drawingml/2006/main">
                <a:ext uri="{FF2B5EF4-FFF2-40B4-BE49-F238E27FC236}">
                  <a16:creationId xmlns:a16="http://schemas.microsoft.com/office/drawing/2014/main" id="{6480B121-9E1C-4570-9466-523DC0AE4F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5921" name="Picture 2" descr="A star symbol represents Strong Policies and Aligned Practices"/>
                    <pic:cNvPicPr/>
                  </pic:nvPicPr>
                  <pic:blipFill>
                    <a:blip r:embed="rId31">
                      <a:extLst>
                        <a:ext uri="{28A0092B-C50C-407E-A947-70E740481C1C}">
                          <a14:useLocalDpi xmlns:a14="http://schemas.microsoft.com/office/drawing/2010/main" val="0"/>
                        </a:ext>
                      </a:extLst>
                    </a:blip>
                    <a:stretch>
                      <a:fillRect/>
                    </a:stretch>
                  </pic:blipFill>
                  <pic:spPr>
                    <a:xfrm>
                      <a:off x="0" y="0"/>
                      <a:ext cx="191278" cy="228600"/>
                    </a:xfrm>
                    <a:prstGeom prst="rect">
                      <a:avLst/>
                    </a:prstGeom>
                  </pic:spPr>
                </pic:pic>
              </a:graphicData>
            </a:graphic>
          </wp:inline>
        </w:drawing>
      </w:r>
      <w:r w:rsidRPr="00DE7F8C">
        <w:rPr>
          <w:rFonts w:eastAsia="Aptos" w:cs="Arial"/>
          <w:szCs w:val="22"/>
        </w:rPr>
        <w:t xml:space="preserve">  </w:t>
      </w:r>
      <w:r w:rsidRPr="00896DC9">
        <w:rPr>
          <w:rFonts w:eastAsia="Aptos" w:cs="Arial"/>
          <w:b/>
          <w:bCs/>
          <w:szCs w:val="22"/>
        </w:rPr>
        <w:t>Strong Policies and Aligned Practices:</w:t>
      </w:r>
      <w:r w:rsidRPr="00DE7F8C">
        <w:rPr>
          <w:rFonts w:eastAsia="Aptos" w:cs="Arial"/>
          <w:szCs w:val="22"/>
        </w:rPr>
        <w:t xml:space="preserve"> The policy wording is strong and the practiced fully.</w:t>
      </w:r>
    </w:p>
    <w:p w14:paraId="2621CB4C" w14:textId="77777777" w:rsidR="00565061" w:rsidRPr="00DE7F8C" w:rsidRDefault="00565061" w:rsidP="00DE7F8C">
      <w:pPr>
        <w:spacing w:line="276" w:lineRule="auto"/>
        <w:rPr>
          <w:szCs w:val="22"/>
        </w:rPr>
      </w:pPr>
      <w:r w:rsidRPr="00DE7F8C">
        <w:rPr>
          <w:noProof/>
          <w:szCs w:val="22"/>
        </w:rPr>
        <w:drawing>
          <wp:inline distT="0" distB="0" distL="0" distR="0" wp14:anchorId="3A940B76" wp14:editId="38E72C62">
            <wp:extent cx="197525" cy="215900"/>
            <wp:effectExtent l="0" t="0" r="0" b="0"/>
            <wp:docPr id="1329940319" name="Picture 3" descr="A symbol of three hands piled on top of one another shaped in a triangle represents Create Practice Implementation Plan">
              <a:extLst xmlns:a="http://schemas.openxmlformats.org/drawingml/2006/main">
                <a:ext uri="{FF2B5EF4-FFF2-40B4-BE49-F238E27FC236}">
                  <a16:creationId xmlns:a16="http://schemas.microsoft.com/office/drawing/2014/main" id="{F3F9B0F5-A51E-4215-8824-C27B597A4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40319" name="Picture 3" descr="A symbol of three hands piled on top of one another shaped in a triangle represents Create Practice Implementation Plan"/>
                    <pic:cNvPicPr/>
                  </pic:nvPicPr>
                  <pic:blipFill>
                    <a:blip r:embed="rId32">
                      <a:extLst>
                        <a:ext uri="{28A0092B-C50C-407E-A947-70E740481C1C}">
                          <a14:useLocalDpi xmlns:a14="http://schemas.microsoft.com/office/drawing/2010/main" val="0"/>
                        </a:ext>
                      </a:extLst>
                    </a:blip>
                    <a:stretch>
                      <a:fillRect/>
                    </a:stretch>
                  </pic:blipFill>
                  <pic:spPr>
                    <a:xfrm>
                      <a:off x="0" y="0"/>
                      <a:ext cx="197525" cy="215900"/>
                    </a:xfrm>
                    <a:prstGeom prst="rect">
                      <a:avLst/>
                    </a:prstGeom>
                  </pic:spPr>
                </pic:pic>
              </a:graphicData>
            </a:graphic>
          </wp:inline>
        </w:drawing>
      </w:r>
      <w:r w:rsidRPr="00DE7F8C">
        <w:rPr>
          <w:szCs w:val="22"/>
        </w:rPr>
        <w:t xml:space="preserve">  </w:t>
      </w:r>
      <w:r w:rsidRPr="00896DC9">
        <w:rPr>
          <w:b/>
          <w:bCs/>
          <w:szCs w:val="22"/>
        </w:rPr>
        <w:t xml:space="preserve">Create </w:t>
      </w:r>
      <w:bookmarkStart w:id="8" w:name="_Int_ezSrNTJN"/>
      <w:r w:rsidRPr="00896DC9">
        <w:rPr>
          <w:b/>
          <w:bCs/>
          <w:szCs w:val="22"/>
        </w:rPr>
        <w:t>Practice</w:t>
      </w:r>
      <w:bookmarkEnd w:id="8"/>
      <w:r w:rsidRPr="00896DC9">
        <w:rPr>
          <w:b/>
          <w:bCs/>
          <w:szCs w:val="22"/>
        </w:rPr>
        <w:t xml:space="preserve"> Implementation Plan:</w:t>
      </w:r>
      <w:r w:rsidRPr="00DE7F8C">
        <w:rPr>
          <w:szCs w:val="22"/>
        </w:rPr>
        <w:t xml:space="preserve"> A policy exists, but practice is limited or absent.</w:t>
      </w:r>
    </w:p>
    <w:p w14:paraId="7980FB3F" w14:textId="77777777" w:rsidR="00565061" w:rsidRPr="00DE7F8C" w:rsidRDefault="00565061" w:rsidP="00DE7F8C">
      <w:pPr>
        <w:spacing w:line="276" w:lineRule="auto"/>
        <w:rPr>
          <w:szCs w:val="22"/>
        </w:rPr>
      </w:pPr>
      <w:r w:rsidRPr="00DE7F8C">
        <w:rPr>
          <w:noProof/>
          <w:szCs w:val="22"/>
        </w:rPr>
        <w:drawing>
          <wp:inline distT="0" distB="0" distL="0" distR="0" wp14:anchorId="7E3DCBBD" wp14:editId="0005B63F">
            <wp:extent cx="187960" cy="228600"/>
            <wp:effectExtent l="0" t="0" r="2540" b="0"/>
            <wp:docPr id="889301581" name="Picture 4" descr="A symbol of an open notebook with a pencil on it represents Update Polices">
              <a:extLst xmlns:a="http://schemas.openxmlformats.org/drawingml/2006/main">
                <a:ext uri="{FF2B5EF4-FFF2-40B4-BE49-F238E27FC236}">
                  <a16:creationId xmlns:a16="http://schemas.microsoft.com/office/drawing/2014/main" id="{35E42363-3A0D-4E5A-9F4D-A78063CE00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1581" name="Picture 4" descr="A symbol of an open notebook with a pencil on it represents Update Polices"/>
                    <pic:cNvPicPr/>
                  </pic:nvPicPr>
                  <pic:blipFill>
                    <a:blip r:embed="rId33">
                      <a:extLst>
                        <a:ext uri="{28A0092B-C50C-407E-A947-70E740481C1C}">
                          <a14:useLocalDpi xmlns:a14="http://schemas.microsoft.com/office/drawing/2010/main" val="0"/>
                        </a:ext>
                      </a:extLst>
                    </a:blip>
                    <a:stretch>
                      <a:fillRect/>
                    </a:stretch>
                  </pic:blipFill>
                  <pic:spPr>
                    <a:xfrm>
                      <a:off x="0" y="0"/>
                      <a:ext cx="187960" cy="228600"/>
                    </a:xfrm>
                    <a:prstGeom prst="rect">
                      <a:avLst/>
                    </a:prstGeom>
                  </pic:spPr>
                </pic:pic>
              </a:graphicData>
            </a:graphic>
          </wp:inline>
        </w:drawing>
      </w:r>
      <w:r w:rsidRPr="00DE7F8C">
        <w:rPr>
          <w:szCs w:val="22"/>
        </w:rPr>
        <w:t xml:space="preserve">  </w:t>
      </w:r>
      <w:r w:rsidRPr="00896DC9">
        <w:rPr>
          <w:b/>
          <w:bCs/>
          <w:szCs w:val="22"/>
        </w:rPr>
        <w:t>Update Policies:</w:t>
      </w:r>
      <w:r w:rsidRPr="00DE7F8C">
        <w:rPr>
          <w:szCs w:val="22"/>
        </w:rPr>
        <w:t xml:space="preserve"> A practice is implemented, but a related policy is weak or does not exist. </w:t>
      </w:r>
    </w:p>
    <w:p w14:paraId="64339B84" w14:textId="3F826C6A" w:rsidR="00565061" w:rsidRPr="00DE7F8C" w:rsidRDefault="00000000" w:rsidP="00DE7F8C">
      <w:pPr>
        <w:spacing w:line="276" w:lineRule="auto"/>
        <w:rPr>
          <w:szCs w:val="22"/>
        </w:rPr>
      </w:pPr>
      <w:r>
        <w:rPr>
          <w:szCs w:val="22"/>
        </w:rPr>
        <w:pict w14:anchorId="72BE5003">
          <v:shape id="Picture 5" o:spid="_x0000_i1026" type="#_x0000_t75" alt="A symbol of a bar chart with an arrow represents Opportunities for Growth" style="width:14.5pt;height:17pt;visibility:visible">
            <v:imagedata r:id="rId34" o:title=""/>
          </v:shape>
        </w:pict>
      </w:r>
      <w:r w:rsidR="00565061" w:rsidRPr="00DE7F8C">
        <w:rPr>
          <w:szCs w:val="22"/>
        </w:rPr>
        <w:t xml:space="preserve">  </w:t>
      </w:r>
      <w:r w:rsidR="00565061" w:rsidRPr="00896DC9">
        <w:rPr>
          <w:b/>
          <w:bCs/>
          <w:szCs w:val="22"/>
        </w:rPr>
        <w:t>Opportunities for Growth:</w:t>
      </w:r>
      <w:r w:rsidR="00565061" w:rsidRPr="00DE7F8C">
        <w:rPr>
          <w:szCs w:val="22"/>
        </w:rPr>
        <w:t xml:space="preserve"> A topic is</w:t>
      </w:r>
      <w:r w:rsidR="00931DE8" w:rsidRPr="00DE7F8C">
        <w:rPr>
          <w:szCs w:val="22"/>
        </w:rPr>
        <w:t xml:space="preserve"> no</w:t>
      </w:r>
      <w:r w:rsidR="00565061" w:rsidRPr="00DE7F8C">
        <w:rPr>
          <w:szCs w:val="22"/>
        </w:rPr>
        <w:t xml:space="preserve">t addressed in the current policy or practice or has limited attention. </w:t>
      </w:r>
    </w:p>
    <w:p w14:paraId="6872C891" w14:textId="77777777" w:rsidR="005E716A" w:rsidRPr="00FE00FA" w:rsidRDefault="005E716A" w:rsidP="006574A8">
      <w:pPr>
        <w:pStyle w:val="MSUEBodyText"/>
        <w:spacing w:before="360" w:line="276" w:lineRule="auto"/>
        <w:rPr>
          <w:rStyle w:val="Strong"/>
          <w:b w:val="0"/>
          <w:bCs w:val="0"/>
        </w:rPr>
      </w:pPr>
      <w:r w:rsidRPr="00FE00FA">
        <w:rPr>
          <w:rStyle w:val="Strong"/>
          <w:b w:val="0"/>
          <w:bCs w:val="0"/>
        </w:rPr>
        <w:t>The WellSAT Triennial Assessment Scorecard also uses these icons. While reviewing the scorecards, take time to reflect on the process and possible next steps with these prompts:</w:t>
      </w:r>
    </w:p>
    <w:p w14:paraId="007D0A4A" w14:textId="77777777" w:rsidR="0016605D" w:rsidRDefault="0016605D" w:rsidP="0016605D">
      <w:pPr>
        <w:pStyle w:val="MSUEPull-Quote"/>
      </w:pPr>
    </w:p>
    <w:p w14:paraId="16856042" w14:textId="526B7BE6" w:rsidR="005E716A" w:rsidRPr="00F354FD" w:rsidRDefault="005E716A" w:rsidP="0016605D">
      <w:pPr>
        <w:pStyle w:val="MSUEPull-Quote"/>
        <w:numPr>
          <w:ilvl w:val="0"/>
          <w:numId w:val="53"/>
        </w:numPr>
      </w:pPr>
      <w:r w:rsidRPr="00F354FD">
        <w:t>Reflect on strengths: What is going well?</w:t>
      </w:r>
    </w:p>
    <w:p w14:paraId="15CA87F0" w14:textId="0A8944DA" w:rsidR="005E716A" w:rsidRPr="00F354FD" w:rsidRDefault="005E716A" w:rsidP="0016605D">
      <w:pPr>
        <w:pStyle w:val="MSUEBulletLVL1"/>
        <w:spacing w:after="120"/>
      </w:pPr>
      <w:r w:rsidRPr="00F354FD">
        <w:t xml:space="preserve">Where do you see scores of </w:t>
      </w:r>
      <w:r w:rsidR="000F3BAE" w:rsidRPr="00F354FD">
        <w:t>two</w:t>
      </w:r>
      <w:r w:rsidRPr="00F354FD">
        <w:t>? What do you feel confident about?</w:t>
      </w:r>
    </w:p>
    <w:p w14:paraId="15CDD25D" w14:textId="72A3A81F" w:rsidR="005E716A" w:rsidRPr="00F354FD" w:rsidRDefault="005E716A" w:rsidP="0016605D">
      <w:pPr>
        <w:pStyle w:val="MSUEBulletLVL1"/>
        <w:spacing w:after="360"/>
      </w:pPr>
      <w:r w:rsidRPr="00F354FD">
        <w:t>Strong Policies and Aligned Practices are good examples of this.</w:t>
      </w:r>
    </w:p>
    <w:p w14:paraId="140BFAE7" w14:textId="30C35445" w:rsidR="005E716A" w:rsidRPr="00F354FD" w:rsidRDefault="005E716A" w:rsidP="0016605D">
      <w:pPr>
        <w:pStyle w:val="MSUEPull-Quote"/>
        <w:numPr>
          <w:ilvl w:val="0"/>
          <w:numId w:val="53"/>
        </w:numPr>
      </w:pPr>
      <w:r w:rsidRPr="00F354FD">
        <w:t>Explore goals or challenges: Where do you see room for growth?</w:t>
      </w:r>
    </w:p>
    <w:p w14:paraId="2AA51D7A" w14:textId="09A29CB7" w:rsidR="005E716A" w:rsidRPr="00F354FD" w:rsidRDefault="005E716A" w:rsidP="0016605D">
      <w:pPr>
        <w:pStyle w:val="MSUEBulletLVL1"/>
        <w:spacing w:after="120"/>
      </w:pPr>
      <w:r w:rsidRPr="00F354FD">
        <w:t>Where do you see scores of 0 or 1? What concerns do you have?</w:t>
      </w:r>
    </w:p>
    <w:p w14:paraId="1B689595" w14:textId="7935EA83" w:rsidR="005E716A" w:rsidRPr="00F354FD" w:rsidRDefault="005E716A" w:rsidP="0016605D">
      <w:pPr>
        <w:pStyle w:val="MSUEBulletLVL1"/>
        <w:spacing w:after="360"/>
      </w:pPr>
      <w:r w:rsidRPr="00F354FD">
        <w:t>Review Opportunities for Growth and other sections for potential ideas.</w:t>
      </w:r>
    </w:p>
    <w:p w14:paraId="163F3AD1" w14:textId="4D3D64B7" w:rsidR="005E716A" w:rsidRPr="00F354FD" w:rsidRDefault="005E716A" w:rsidP="0016605D">
      <w:pPr>
        <w:pStyle w:val="MSUEPull-Quote"/>
        <w:numPr>
          <w:ilvl w:val="0"/>
          <w:numId w:val="53"/>
        </w:numPr>
        <w:spacing w:after="360"/>
        <w:contextualSpacing w:val="0"/>
      </w:pPr>
      <w:r w:rsidRPr="00F354FD">
        <w:t>Connect data to opportunity: How might these results align with your existing goals or priorities?</w:t>
      </w:r>
    </w:p>
    <w:p w14:paraId="12C0148F" w14:textId="612842CA" w:rsidR="005E716A" w:rsidRPr="00F354FD" w:rsidRDefault="005E716A" w:rsidP="0016605D">
      <w:pPr>
        <w:pStyle w:val="MSUEPull-Quote"/>
        <w:numPr>
          <w:ilvl w:val="0"/>
          <w:numId w:val="53"/>
        </w:numPr>
        <w:spacing w:after="360"/>
        <w:contextualSpacing w:val="0"/>
      </w:pPr>
      <w:r w:rsidRPr="00F354FD">
        <w:t>Co-create an action plan: Of the areas we identified, which feel most doable right now?</w:t>
      </w:r>
    </w:p>
    <w:p w14:paraId="6DE16100" w14:textId="298CEB84" w:rsidR="005E716A" w:rsidRPr="00F354FD" w:rsidRDefault="005E716A" w:rsidP="0016605D">
      <w:pPr>
        <w:pStyle w:val="MSUEPull-Quote"/>
        <w:numPr>
          <w:ilvl w:val="0"/>
          <w:numId w:val="53"/>
        </w:numPr>
      </w:pPr>
      <w:r w:rsidRPr="00F354FD">
        <w:lastRenderedPageBreak/>
        <w:t>De</w:t>
      </w:r>
      <w:r w:rsidR="00EA7C8C">
        <w:t>cide next steps</w:t>
      </w:r>
      <w:r w:rsidR="002C201F">
        <w:t xml:space="preserve">. </w:t>
      </w:r>
      <w:r w:rsidR="00650AFB">
        <w:t xml:space="preserve">Consider using </w:t>
      </w:r>
      <w:hyperlink r:id="rId35" w:history="1">
        <w:r w:rsidR="004F53D0" w:rsidRPr="008D20A6">
          <w:rPr>
            <w:rStyle w:val="Hyperlink"/>
            <w:szCs w:val="22"/>
          </w:rPr>
          <w:t>SMART goals</w:t>
        </w:r>
      </w:hyperlink>
      <w:r w:rsidR="00650AFB">
        <w:t xml:space="preserve"> and </w:t>
      </w:r>
      <w:r w:rsidR="00517FA7">
        <w:t>determine the following</w:t>
      </w:r>
      <w:r w:rsidR="002C201F">
        <w:t>:</w:t>
      </w:r>
    </w:p>
    <w:p w14:paraId="7A533FE6" w14:textId="69D1B2F6" w:rsidR="005E716A" w:rsidRPr="00F354FD" w:rsidRDefault="005E716A" w:rsidP="0016605D">
      <w:pPr>
        <w:pStyle w:val="MSUEBulletLVL1"/>
        <w:spacing w:after="120"/>
      </w:pPr>
      <w:r w:rsidRPr="00F354FD">
        <w:t>Person responsible</w:t>
      </w:r>
    </w:p>
    <w:p w14:paraId="66C740FB" w14:textId="2CCB7A29" w:rsidR="005E716A" w:rsidRPr="00F354FD" w:rsidRDefault="005E716A" w:rsidP="0016605D">
      <w:pPr>
        <w:pStyle w:val="MSUEBulletLVL1"/>
        <w:spacing w:after="120"/>
      </w:pPr>
      <w:r w:rsidRPr="00F354FD">
        <w:t>Timeline</w:t>
      </w:r>
    </w:p>
    <w:p w14:paraId="3313E03F" w14:textId="151A34DD" w:rsidR="00565061" w:rsidRPr="00F354FD" w:rsidRDefault="005E716A" w:rsidP="0016605D">
      <w:pPr>
        <w:pStyle w:val="MSUEBulletLVL1"/>
        <w:spacing w:after="120"/>
      </w:pPr>
      <w:r w:rsidRPr="00F354FD">
        <w:t>Resources</w:t>
      </w:r>
      <w:r w:rsidR="00C153D3" w:rsidRPr="00F354FD">
        <w:t xml:space="preserve"> and s</w:t>
      </w:r>
      <w:r w:rsidRPr="00F354FD">
        <w:t>upport</w:t>
      </w:r>
      <w:r w:rsidR="00C153D3" w:rsidRPr="00F354FD">
        <w:t xml:space="preserve"> n</w:t>
      </w:r>
      <w:r w:rsidRPr="00F354FD">
        <w:t>eeded</w:t>
      </w:r>
    </w:p>
    <w:sectPr w:rsidR="00565061" w:rsidRPr="00F354FD" w:rsidSect="00544117">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04B2" w14:textId="77777777" w:rsidR="00A65893" w:rsidRPr="00FE09A2" w:rsidRDefault="00A65893" w:rsidP="00FE09A2">
      <w:r>
        <w:separator/>
      </w:r>
    </w:p>
  </w:endnote>
  <w:endnote w:type="continuationSeparator" w:id="0">
    <w:p w14:paraId="607EF551" w14:textId="77777777" w:rsidR="00A65893" w:rsidRPr="00FE09A2" w:rsidRDefault="00A65893"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4183FDA4" w:rsidR="00EE2061" w:rsidRDefault="00EE2061" w:rsidP="00970DD5">
    <w:pPr>
      <w:pStyle w:val="MSUEPull-Quote"/>
    </w:pP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09130BF2" w14:textId="70DB03A6" w:rsidR="006861E9" w:rsidRDefault="006861E9" w:rsidP="00295BF3">
        <w:pPr>
          <w:pStyle w:val="Footer"/>
          <w:pBdr>
            <w:top w:val="single" w:sz="4" w:space="1" w:color="D9D9D9" w:themeColor="background1" w:themeShade="D9"/>
          </w:pBdr>
        </w:pPr>
      </w:p>
      <w:p w14:paraId="48A265DA" w14:textId="70DB03A6" w:rsidR="00295BF3" w:rsidRDefault="00295BF3" w:rsidP="00295BF3">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6CD34D48" w14:textId="333F28B5" w:rsidR="00295BF3" w:rsidRDefault="00295BF3">
    <w:pPr>
      <w:pStyle w:val="Footer"/>
    </w:pPr>
  </w:p>
  <w:p w14:paraId="5BE485FC" w14:textId="6E3B5279" w:rsidR="5F58A6D8" w:rsidRDefault="5F58A6D8" w:rsidP="5F58A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56704" behindDoc="0" locked="0" layoutInCell="1" allowOverlap="1" wp14:anchorId="26B1E0F7" wp14:editId="7E4DECE9">
              <wp:simplePos x="0" y="0"/>
              <wp:positionH relativeFrom="margin">
                <wp:align>center</wp:align>
              </wp:positionH>
              <wp:positionV relativeFrom="paragraph">
                <wp:posOffset>123825</wp:posOffset>
              </wp:positionV>
              <wp:extent cx="6800850" cy="0"/>
              <wp:effectExtent l="0" t="19050" r="38100" b="38100"/>
              <wp:wrapNone/>
              <wp:docPr id="14" name="Straight Connector 14"/>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5F211" id="Straight Connector 14"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53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" strokecolor="#18453b" strokeweight="4.5pt">
              <w10:wrap anchorx="margin"/>
            </v:line>
          </w:pict>
        </mc:Fallback>
      </mc:AlternateContent>
    </w:r>
  </w:p>
  <w:p w14:paraId="2EA50F60" w14:textId="412B684B" w:rsidR="00EE2061" w:rsidRDefault="00EE2061" w:rsidP="00A745DE">
    <w:pPr>
      <w:pStyle w:val="MSUEPull-Quote"/>
      <w:rPr>
        <w:rFonts w:ascii="Calibri" w:hAnsi="Calibri"/>
      </w:rPr>
    </w:pPr>
    <w:r>
      <w:t xml:space="preserve">To contact an expert in your area, visit </w:t>
    </w:r>
    <w:r w:rsidR="00FC3262">
      <w:t>extension</w:t>
    </w:r>
    <w:r>
      <w:t>.msu.edu/experts</w:t>
    </w:r>
    <w:r w:rsidR="00FB0392">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30625C5D" w:rsidR="00EE2061" w:rsidRDefault="00EE2061" w:rsidP="00C15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2C1D" w14:textId="77777777" w:rsidR="00A65893" w:rsidRPr="00FE09A2" w:rsidRDefault="00A65893" w:rsidP="00FE09A2">
      <w:r>
        <w:separator/>
      </w:r>
    </w:p>
  </w:footnote>
  <w:footnote w:type="continuationSeparator" w:id="0">
    <w:p w14:paraId="2C1529C6" w14:textId="77777777" w:rsidR="00A65893" w:rsidRPr="00FE09A2" w:rsidRDefault="00A65893"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1026950691" name="Picture 102695069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69" w:type="dxa"/>
      <w:tblInd w:w="-600" w:type="dxa"/>
      <w:tblLook w:val="06A0" w:firstRow="1" w:lastRow="0" w:firstColumn="1" w:lastColumn="0" w:noHBand="1" w:noVBand="1"/>
    </w:tblPr>
    <w:tblGrid>
      <w:gridCol w:w="11016"/>
      <w:gridCol w:w="222"/>
      <w:gridCol w:w="222"/>
    </w:tblGrid>
    <w:tr w:rsidR="005D5710" w14:paraId="0FF84833" w14:textId="77777777" w:rsidTr="00DD4BF0">
      <w:trPr>
        <w:trHeight w:val="333"/>
      </w:trPr>
      <w:tc>
        <w:tcPr>
          <w:tcW w:w="10897" w:type="dxa"/>
        </w:tcPr>
        <w:p w14:paraId="010EB97E" w14:textId="77777777" w:rsidR="002C062F" w:rsidRDefault="002C062F" w:rsidP="002C062F">
          <w:pPr>
            <w:pStyle w:val="MSUEBodyText"/>
          </w:pPr>
          <w:r w:rsidRPr="008F57F1">
            <w:rPr>
              <w:noProof/>
            </w:rPr>
            <w:drawing>
              <wp:inline distT="0" distB="0" distL="0" distR="0" wp14:anchorId="60F6FDBB" wp14:editId="7E70D578">
                <wp:extent cx="6858000" cy="457200"/>
                <wp:effectExtent l="0" t="0" r="0" b="0"/>
                <wp:docPr id="1367079442" name="Picture 1367079442"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2CEED1E5" w14:textId="77777777" w:rsidR="002C062F" w:rsidRDefault="002C062F" w:rsidP="002C062F">
          <w:pPr>
            <w:pStyle w:val="MSUEPull-Quote"/>
            <w:jc w:val="right"/>
          </w:pPr>
          <w:r>
            <w:t>For additional information, visit extension.msu.edu</w:t>
          </w:r>
        </w:p>
        <w:p w14:paraId="71EC1697" w14:textId="7C3A1804" w:rsidR="5F58A6D8" w:rsidRDefault="5F58A6D8" w:rsidP="5F58A6D8">
          <w:pPr>
            <w:pStyle w:val="Header"/>
            <w:ind w:left="-115"/>
          </w:pPr>
        </w:p>
      </w:tc>
      <w:tc>
        <w:tcPr>
          <w:tcW w:w="236" w:type="dxa"/>
        </w:tcPr>
        <w:p w14:paraId="0BBC71F9" w14:textId="7FB1D2FF" w:rsidR="5F58A6D8" w:rsidRDefault="5F58A6D8" w:rsidP="5F58A6D8">
          <w:pPr>
            <w:pStyle w:val="Header"/>
            <w:jc w:val="center"/>
          </w:pPr>
        </w:p>
      </w:tc>
      <w:tc>
        <w:tcPr>
          <w:tcW w:w="236" w:type="dxa"/>
        </w:tcPr>
        <w:p w14:paraId="4BE87575" w14:textId="34B512E3" w:rsidR="5F58A6D8" w:rsidRDefault="5F58A6D8" w:rsidP="5F58A6D8">
          <w:pPr>
            <w:pStyle w:val="Header"/>
            <w:ind w:right="-115"/>
            <w:jc w:val="right"/>
          </w:pPr>
        </w:p>
      </w:tc>
    </w:tr>
  </w:tbl>
  <w:p w14:paraId="12B3059A" w14:textId="31653C93" w:rsidR="5F58A6D8" w:rsidRDefault="5F58A6D8" w:rsidP="5F58A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DFB7" w14:textId="77777777" w:rsidR="00482A70" w:rsidRDefault="00482A70" w:rsidP="00482A70">
    <w:pPr>
      <w:pStyle w:val="MSUEPull-Quote"/>
      <w:jc w:val="right"/>
    </w:pPr>
    <w:r w:rsidRPr="008F57F1">
      <w:rPr>
        <w:noProof/>
      </w:rPr>
      <w:drawing>
        <wp:anchor distT="0" distB="0" distL="114300" distR="114300" simplePos="0" relativeHeight="251659264" behindDoc="1" locked="0" layoutInCell="1" allowOverlap="1" wp14:anchorId="4C603098" wp14:editId="21350B24">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69DFA5D4" w14:textId="292C0112" w:rsidR="00EE2061" w:rsidRPr="00482A70" w:rsidRDefault="00EE2061" w:rsidP="00482A70">
    <w:pPr>
      <w:pStyle w:val="Header"/>
    </w:pPr>
  </w:p>
</w:hdr>
</file>

<file path=word/intelligence2.xml><?xml version="1.0" encoding="utf-8"?>
<int2:intelligence xmlns:int2="http://schemas.microsoft.com/office/intelligence/2020/intelligence" xmlns:oel="http://schemas.microsoft.com/office/2019/extlst">
  <int2:observations>
    <int2:textHash int2:hashCode="RsQObywaWtPVMp" int2:id="xsTG2sGS">
      <int2:state int2:value="Rejected" int2:type="spell"/>
    </int2:textHash>
    <int2:bookmark int2:bookmarkName="_Int_VZMKTZ66" int2:invalidationBookmarkName="" int2:hashCode="m3HHO5sMQakt5O" int2:id="16LZDo9S">
      <int2:state int2:value="Rejected" int2:type="style"/>
    </int2:bookmark>
    <int2:bookmark int2:bookmarkName="_Int_UGVMYngN" int2:invalidationBookmarkName="" int2:hashCode="oKAsazIldsJ7z+" int2:id="CRHBkI8m">
      <int2:state int2:value="Rejected" int2:type="style"/>
    </int2:bookmark>
    <int2:bookmark int2:bookmarkName="_Int_7JeLjJL4" int2:invalidationBookmarkName="" int2:hashCode="HkdsEdQGfT3CSK" int2:id="xO98xYCl">
      <int2:state int2:value="Rejected" int2:type="style"/>
    </int2:bookmark>
    <int2:bookmark int2:bookmarkName="_Int_ezSrNTJN" int2:invalidationBookmarkName="" int2:hashCode="PhWseIKqjaXxLi" int2:id="EwH59iRr">
      <int2:state int2:value="Rejected" int2:type="gram"/>
    </int2:bookmark>
    <int2:bookmark int2:bookmarkName="_Int_yzq4bgUw" int2:invalidationBookmarkName="" int2:hashCode="703I8EKu0MVJA7" int2:id="GcIt5hdq">
      <int2:state int2:value="Rejected" int2:type="style"/>
    </int2:bookmark>
    <int2:bookmark int2:bookmarkName="_Int_U3T3lfkf" int2:invalidationBookmarkName="" int2:hashCode="ZmS8OWwQRKH4vC" int2:id="LWsoQ7uM">
      <int2:state int2:value="Rejected" int2:type="gram"/>
    </int2:bookmark>
    <int2:bookmark int2:bookmarkName="_Int_J6S5iQkh" int2:invalidationBookmarkName="" int2:hashCode="ZV+DvnUS5bWzuk" int2:id="NtwxbZ7x">
      <int2:state int2:value="Rejected" int2:type="gram"/>
    </int2:bookmark>
    <int2:bookmark int2:bookmarkName="_Int_CXG8nsyb" int2:invalidationBookmarkName="" int2:hashCode="5RYDAxI3OLOmsY" int2:id="iSgN4Vyr">
      <int2:state int2:value="Rejected" int2:type="gram"/>
    </int2:bookmark>
    <int2:bookmark int2:bookmarkName="_Int_ktQnY2M9" int2:invalidationBookmarkName="" int2:hashCode="giHz/B0nYo4gRr" int2:id="nl5FgaL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30pt;height:37pt;visibility:visible" o:bullet="t">
        <v:imagedata r:id="rId1" o:title=""/>
      </v:shape>
    </w:pict>
  </w:numPicBullet>
  <w:abstractNum w:abstractNumId="0" w15:restartNumberingAfterBreak="0">
    <w:nsid w:val="029D0093"/>
    <w:multiLevelType w:val="hybridMultilevel"/>
    <w:tmpl w:val="8392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C6EEC"/>
    <w:multiLevelType w:val="hybridMultilevel"/>
    <w:tmpl w:val="2AA8D192"/>
    <w:lvl w:ilvl="0" w:tplc="0409000F">
      <w:start w:val="1"/>
      <w:numFmt w:val="decimal"/>
      <w:lvlText w:val="%1."/>
      <w:lvlJc w:val="left"/>
      <w:pPr>
        <w:ind w:left="360" w:hanging="360"/>
      </w:pPr>
      <w:rPr>
        <w:rFonts w:hint="default"/>
      </w:rPr>
    </w:lvl>
    <w:lvl w:ilvl="1" w:tplc="836435E6">
      <w:numFmt w:val="bullet"/>
      <w:lvlText w:val="•"/>
      <w:lvlJc w:val="left"/>
      <w:pPr>
        <w:ind w:left="1080" w:hanging="360"/>
      </w:pPr>
      <w:rPr>
        <w:rFonts w:ascii="Aptos" w:eastAsia="Aptos" w:hAnsi="Aptos" w:cs="Apto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1F67"/>
    <w:multiLevelType w:val="hybridMultilevel"/>
    <w:tmpl w:val="BFEC6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67BA"/>
    <w:multiLevelType w:val="hybridMultilevel"/>
    <w:tmpl w:val="87506E1C"/>
    <w:lvl w:ilvl="0" w:tplc="85801F50">
      <w:start w:val="1"/>
      <w:numFmt w:val="bullet"/>
      <w:pStyle w:val="MSUEBulletLVL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34DA0"/>
    <w:multiLevelType w:val="hybridMultilevel"/>
    <w:tmpl w:val="76C62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828BE"/>
    <w:multiLevelType w:val="multilevel"/>
    <w:tmpl w:val="F6C0EDE0"/>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B76E5F"/>
    <w:multiLevelType w:val="hybridMultilevel"/>
    <w:tmpl w:val="6B52A87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CA66FC"/>
    <w:multiLevelType w:val="multilevel"/>
    <w:tmpl w:val="48AA3236"/>
    <w:styleLink w:val="CurrentList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77CB6"/>
    <w:multiLevelType w:val="hybridMultilevel"/>
    <w:tmpl w:val="48AA32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F1689"/>
    <w:multiLevelType w:val="hybridMultilevel"/>
    <w:tmpl w:val="02D4002E"/>
    <w:lvl w:ilvl="0" w:tplc="85801F50">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053E8F"/>
    <w:multiLevelType w:val="hybridMultilevel"/>
    <w:tmpl w:val="6D74572E"/>
    <w:lvl w:ilvl="0" w:tplc="85801F5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275BF0"/>
    <w:multiLevelType w:val="hybridMultilevel"/>
    <w:tmpl w:val="9D368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A23AF"/>
    <w:multiLevelType w:val="hybridMultilevel"/>
    <w:tmpl w:val="67B4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F51E0"/>
    <w:multiLevelType w:val="hybridMultilevel"/>
    <w:tmpl w:val="0330A00C"/>
    <w:lvl w:ilvl="0" w:tplc="4E6C1540">
      <w:start w:val="1"/>
      <w:numFmt w:val="decimal"/>
      <w:lvlText w:val="%1."/>
      <w:lvlJc w:val="left"/>
      <w:pPr>
        <w:ind w:left="360" w:hanging="360"/>
      </w:pPr>
      <w:rPr>
        <w:rFonts w:hint="default"/>
        <w:color w:val="1845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E808EB"/>
    <w:multiLevelType w:val="hybridMultilevel"/>
    <w:tmpl w:val="C0A658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66546"/>
    <w:multiLevelType w:val="hybridMultilevel"/>
    <w:tmpl w:val="C25240CA"/>
    <w:lvl w:ilvl="0" w:tplc="FFFFFFFF">
      <w:start w:val="1"/>
      <w:numFmt w:val="decimal"/>
      <w:lvlText w:val="%1."/>
      <w:lvlJc w:val="left"/>
      <w:pPr>
        <w:ind w:left="360" w:hanging="360"/>
      </w:pPr>
      <w:rPr>
        <w:rFonts w:hint="default"/>
        <w:color w:val="18453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37226CF"/>
    <w:multiLevelType w:val="hybridMultilevel"/>
    <w:tmpl w:val="68783C5A"/>
    <w:lvl w:ilvl="0" w:tplc="99C6A9FE">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77FA1284">
      <w:start w:val="1"/>
      <w:numFmt w:val="lowerRoman"/>
      <w:lvlText w:val="%3."/>
      <w:lvlJc w:val="right"/>
      <w:pPr>
        <w:ind w:left="2160" w:hanging="180"/>
      </w:pPr>
    </w:lvl>
    <w:lvl w:ilvl="3" w:tplc="AE1A9EAE">
      <w:start w:val="1"/>
      <w:numFmt w:val="decimal"/>
      <w:lvlText w:val="%4."/>
      <w:lvlJc w:val="left"/>
      <w:pPr>
        <w:ind w:left="2880" w:hanging="360"/>
      </w:pPr>
    </w:lvl>
    <w:lvl w:ilvl="4" w:tplc="EB2EF790">
      <w:start w:val="1"/>
      <w:numFmt w:val="lowerLetter"/>
      <w:lvlText w:val="%5."/>
      <w:lvlJc w:val="left"/>
      <w:pPr>
        <w:ind w:left="3600" w:hanging="360"/>
      </w:pPr>
    </w:lvl>
    <w:lvl w:ilvl="5" w:tplc="0A4698EC">
      <w:start w:val="1"/>
      <w:numFmt w:val="lowerRoman"/>
      <w:lvlText w:val="%6."/>
      <w:lvlJc w:val="right"/>
      <w:pPr>
        <w:ind w:left="4320" w:hanging="180"/>
      </w:pPr>
    </w:lvl>
    <w:lvl w:ilvl="6" w:tplc="0ACECAEE">
      <w:start w:val="1"/>
      <w:numFmt w:val="decimal"/>
      <w:lvlText w:val="%7."/>
      <w:lvlJc w:val="left"/>
      <w:pPr>
        <w:ind w:left="5040" w:hanging="360"/>
      </w:pPr>
    </w:lvl>
    <w:lvl w:ilvl="7" w:tplc="CA06CA7E">
      <w:start w:val="1"/>
      <w:numFmt w:val="lowerLetter"/>
      <w:lvlText w:val="%8."/>
      <w:lvlJc w:val="left"/>
      <w:pPr>
        <w:ind w:left="5760" w:hanging="360"/>
      </w:pPr>
    </w:lvl>
    <w:lvl w:ilvl="8" w:tplc="FF669722">
      <w:start w:val="1"/>
      <w:numFmt w:val="lowerRoman"/>
      <w:lvlText w:val="%9."/>
      <w:lvlJc w:val="right"/>
      <w:pPr>
        <w:ind w:left="6480" w:hanging="180"/>
      </w:pPr>
    </w:lvl>
  </w:abstractNum>
  <w:abstractNum w:abstractNumId="24" w15:restartNumberingAfterBreak="0">
    <w:nsid w:val="459F2E19"/>
    <w:multiLevelType w:val="hybridMultilevel"/>
    <w:tmpl w:val="E9FCF166"/>
    <w:lvl w:ilvl="0" w:tplc="95381570">
      <w:numFmt w:val="bullet"/>
      <w:lvlText w:val="•"/>
      <w:lvlJc w:val="left"/>
      <w:pPr>
        <w:ind w:left="720" w:hanging="72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27256"/>
    <w:multiLevelType w:val="hybridMultilevel"/>
    <w:tmpl w:val="35101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40516"/>
    <w:multiLevelType w:val="hybridMultilevel"/>
    <w:tmpl w:val="81227D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FD5BAA"/>
    <w:multiLevelType w:val="hybridMultilevel"/>
    <w:tmpl w:val="9954B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37525"/>
    <w:multiLevelType w:val="hybridMultilevel"/>
    <w:tmpl w:val="96A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32425"/>
    <w:multiLevelType w:val="hybridMultilevel"/>
    <w:tmpl w:val="824651F2"/>
    <w:lvl w:ilvl="0" w:tplc="85801F5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309F3"/>
    <w:multiLevelType w:val="hybridMultilevel"/>
    <w:tmpl w:val="7EE0B5DE"/>
    <w:lvl w:ilvl="0" w:tplc="FFFFFFFF">
      <w:start w:val="1"/>
      <w:numFmt w:val="decimal"/>
      <w:lvlText w:val="%1."/>
      <w:lvlJc w:val="left"/>
      <w:pPr>
        <w:ind w:left="360" w:hanging="360"/>
      </w:pPr>
      <w:rPr>
        <w:rFonts w:hint="default"/>
        <w:color w:val="18453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736FF"/>
    <w:multiLevelType w:val="hybridMultilevel"/>
    <w:tmpl w:val="B47461C2"/>
    <w:lvl w:ilvl="0" w:tplc="56206890">
      <w:start w:val="1"/>
      <w:numFmt w:val="decimal"/>
      <w:lvlText w:val="%1."/>
      <w:lvlJc w:val="left"/>
      <w:pPr>
        <w:ind w:left="288" w:hanging="288"/>
      </w:pPr>
      <w:rPr>
        <w:rFonts w:hint="default"/>
      </w:rPr>
    </w:lvl>
    <w:lvl w:ilvl="1" w:tplc="2578B632">
      <w:start w:val="1"/>
      <w:numFmt w:val="bullet"/>
      <w:lvlText w:val=""/>
      <w:lvlJc w:val="left"/>
      <w:pPr>
        <w:ind w:left="792" w:hanging="288"/>
      </w:pPr>
      <w:rPr>
        <w:rFonts w:ascii="Symbol" w:hAnsi="Symbol" w:hint="default"/>
      </w:rPr>
    </w:lvl>
    <w:lvl w:ilvl="2" w:tplc="C5A4A2E2">
      <w:start w:val="1"/>
      <w:numFmt w:val="bullet"/>
      <w:lvlText w:val="o"/>
      <w:lvlJc w:val="left"/>
      <w:pPr>
        <w:ind w:left="1512" w:hanging="288"/>
      </w:pPr>
      <w:rPr>
        <w:rFonts w:ascii="Courier New" w:hAnsi="Courier New" w:hint="default"/>
      </w:rPr>
    </w:lvl>
    <w:lvl w:ilvl="3" w:tplc="79B8E542">
      <w:start w:val="1"/>
      <w:numFmt w:val="decimal"/>
      <w:lvlText w:val="(%4)"/>
      <w:lvlJc w:val="left"/>
      <w:pPr>
        <w:ind w:left="2880" w:hanging="360"/>
      </w:pPr>
    </w:lvl>
    <w:lvl w:ilvl="4" w:tplc="BF9E828C">
      <w:start w:val="1"/>
      <w:numFmt w:val="lowerLetter"/>
      <w:lvlText w:val="(%5)"/>
      <w:lvlJc w:val="left"/>
      <w:pPr>
        <w:ind w:left="3600" w:hanging="360"/>
      </w:pPr>
    </w:lvl>
    <w:lvl w:ilvl="5" w:tplc="C834F6E0">
      <w:start w:val="1"/>
      <w:numFmt w:val="lowerRoman"/>
      <w:lvlText w:val="(%6)"/>
      <w:lvlJc w:val="right"/>
      <w:pPr>
        <w:ind w:left="4320" w:hanging="360"/>
      </w:pPr>
    </w:lvl>
    <w:lvl w:ilvl="6" w:tplc="83F60D70">
      <w:start w:val="1"/>
      <w:numFmt w:val="decimal"/>
      <w:lvlText w:val="%7."/>
      <w:lvlJc w:val="left"/>
      <w:pPr>
        <w:ind w:left="5040" w:hanging="360"/>
      </w:pPr>
    </w:lvl>
    <w:lvl w:ilvl="7" w:tplc="BD7853A0">
      <w:start w:val="1"/>
      <w:numFmt w:val="lowerLetter"/>
      <w:lvlText w:val="%8."/>
      <w:lvlJc w:val="left"/>
      <w:pPr>
        <w:ind w:left="5760" w:hanging="360"/>
      </w:pPr>
    </w:lvl>
    <w:lvl w:ilvl="8" w:tplc="8E5E50CA">
      <w:start w:val="1"/>
      <w:numFmt w:val="lowerRoman"/>
      <w:lvlText w:val="%9."/>
      <w:lvlJc w:val="right"/>
      <w:pPr>
        <w:ind w:left="6480" w:hanging="360"/>
      </w:pPr>
    </w:lvl>
  </w:abstractNum>
  <w:abstractNum w:abstractNumId="40"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590393"/>
    <w:multiLevelType w:val="hybridMultilevel"/>
    <w:tmpl w:val="8202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A0574"/>
    <w:multiLevelType w:val="multilevel"/>
    <w:tmpl w:val="79E6EFA4"/>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91528179">
    <w:abstractNumId w:val="40"/>
  </w:num>
  <w:num w:numId="2" w16cid:durableId="939996615">
    <w:abstractNumId w:val="25"/>
  </w:num>
  <w:num w:numId="3" w16cid:durableId="1851524429">
    <w:abstractNumId w:val="10"/>
  </w:num>
  <w:num w:numId="4" w16cid:durableId="338391994">
    <w:abstractNumId w:val="40"/>
  </w:num>
  <w:num w:numId="5" w16cid:durableId="1457605157">
    <w:abstractNumId w:val="40"/>
  </w:num>
  <w:num w:numId="6" w16cid:durableId="1879586032">
    <w:abstractNumId w:val="10"/>
  </w:num>
  <w:num w:numId="7" w16cid:durableId="1591350669">
    <w:abstractNumId w:val="38"/>
  </w:num>
  <w:num w:numId="8" w16cid:durableId="630014554">
    <w:abstractNumId w:val="21"/>
  </w:num>
  <w:num w:numId="9" w16cid:durableId="1731071713">
    <w:abstractNumId w:val="13"/>
  </w:num>
  <w:num w:numId="10" w16cid:durableId="1707219779">
    <w:abstractNumId w:val="1"/>
  </w:num>
  <w:num w:numId="11" w16cid:durableId="1239289228">
    <w:abstractNumId w:val="35"/>
  </w:num>
  <w:num w:numId="12" w16cid:durableId="1812139028">
    <w:abstractNumId w:val="26"/>
  </w:num>
  <w:num w:numId="13" w16cid:durableId="1836846626">
    <w:abstractNumId w:val="28"/>
  </w:num>
  <w:num w:numId="14" w16cid:durableId="1524247306">
    <w:abstractNumId w:val="18"/>
  </w:num>
  <w:num w:numId="15" w16cid:durableId="1629356680">
    <w:abstractNumId w:val="36"/>
  </w:num>
  <w:num w:numId="16" w16cid:durableId="311641984">
    <w:abstractNumId w:val="11"/>
  </w:num>
  <w:num w:numId="17" w16cid:durableId="1915822061">
    <w:abstractNumId w:val="32"/>
  </w:num>
  <w:num w:numId="18" w16cid:durableId="1660763441">
    <w:abstractNumId w:val="14"/>
  </w:num>
  <w:num w:numId="19" w16cid:durableId="871917664">
    <w:abstractNumId w:val="30"/>
  </w:num>
  <w:num w:numId="20" w16cid:durableId="579220283">
    <w:abstractNumId w:val="13"/>
  </w:num>
  <w:num w:numId="21" w16cid:durableId="471606912">
    <w:abstractNumId w:val="13"/>
  </w:num>
  <w:num w:numId="22" w16cid:durableId="2071922912">
    <w:abstractNumId w:val="40"/>
  </w:num>
  <w:num w:numId="23" w16cid:durableId="641622233">
    <w:abstractNumId w:val="13"/>
  </w:num>
  <w:num w:numId="24" w16cid:durableId="192960157">
    <w:abstractNumId w:val="40"/>
  </w:num>
  <w:num w:numId="25" w16cid:durableId="2095393118">
    <w:abstractNumId w:val="13"/>
  </w:num>
  <w:num w:numId="26" w16cid:durableId="1514877596">
    <w:abstractNumId w:val="40"/>
  </w:num>
  <w:num w:numId="27" w16cid:durableId="471531610">
    <w:abstractNumId w:val="5"/>
  </w:num>
  <w:num w:numId="28" w16cid:durableId="645160509">
    <w:abstractNumId w:val="39"/>
  </w:num>
  <w:num w:numId="29" w16cid:durableId="528297424">
    <w:abstractNumId w:val="2"/>
  </w:num>
  <w:num w:numId="30" w16cid:durableId="398135455">
    <w:abstractNumId w:val="33"/>
  </w:num>
  <w:num w:numId="31" w16cid:durableId="517355039">
    <w:abstractNumId w:val="23"/>
  </w:num>
  <w:num w:numId="32" w16cid:durableId="1964849977">
    <w:abstractNumId w:val="8"/>
  </w:num>
  <w:num w:numId="33" w16cid:durableId="488059811">
    <w:abstractNumId w:val="17"/>
  </w:num>
  <w:num w:numId="34" w16cid:durableId="1362509819">
    <w:abstractNumId w:val="24"/>
  </w:num>
  <w:num w:numId="35" w16cid:durableId="204293388">
    <w:abstractNumId w:val="16"/>
  </w:num>
  <w:num w:numId="36" w16cid:durableId="1552573957">
    <w:abstractNumId w:val="6"/>
  </w:num>
  <w:num w:numId="37" w16cid:durableId="1282345558">
    <w:abstractNumId w:val="12"/>
  </w:num>
  <w:num w:numId="38" w16cid:durableId="1560288926">
    <w:abstractNumId w:val="20"/>
  </w:num>
  <w:num w:numId="39" w16cid:durableId="688332006">
    <w:abstractNumId w:val="9"/>
  </w:num>
  <w:num w:numId="40" w16cid:durableId="1099564400">
    <w:abstractNumId w:val="7"/>
  </w:num>
  <w:num w:numId="41" w16cid:durableId="1381517909">
    <w:abstractNumId w:val="42"/>
  </w:num>
  <w:num w:numId="42" w16cid:durableId="447165040">
    <w:abstractNumId w:val="19"/>
  </w:num>
  <w:num w:numId="43" w16cid:durableId="697318285">
    <w:abstractNumId w:val="27"/>
  </w:num>
  <w:num w:numId="44" w16cid:durableId="75592346">
    <w:abstractNumId w:val="29"/>
  </w:num>
  <w:num w:numId="45" w16cid:durableId="1015574801">
    <w:abstractNumId w:val="31"/>
  </w:num>
  <w:num w:numId="46" w16cid:durableId="1796437760">
    <w:abstractNumId w:val="0"/>
  </w:num>
  <w:num w:numId="47" w16cid:durableId="327294590">
    <w:abstractNumId w:val="41"/>
  </w:num>
  <w:num w:numId="48" w16cid:durableId="770588952">
    <w:abstractNumId w:val="3"/>
  </w:num>
  <w:num w:numId="49" w16cid:durableId="1681395338">
    <w:abstractNumId w:val="37"/>
  </w:num>
  <w:num w:numId="50" w16cid:durableId="1747141369">
    <w:abstractNumId w:val="34"/>
  </w:num>
  <w:num w:numId="51" w16cid:durableId="567226083">
    <w:abstractNumId w:val="15"/>
  </w:num>
  <w:num w:numId="52" w16cid:durableId="196628970">
    <w:abstractNumId w:val="4"/>
  </w:num>
  <w:num w:numId="53" w16cid:durableId="18234991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3675"/>
    <w:rsid w:val="00024109"/>
    <w:rsid w:val="00031335"/>
    <w:rsid w:val="00033214"/>
    <w:rsid w:val="0004124B"/>
    <w:rsid w:val="00043F34"/>
    <w:rsid w:val="00044643"/>
    <w:rsid w:val="0005026F"/>
    <w:rsid w:val="0005192A"/>
    <w:rsid w:val="0005727F"/>
    <w:rsid w:val="0006121E"/>
    <w:rsid w:val="00082A8D"/>
    <w:rsid w:val="00083989"/>
    <w:rsid w:val="00083E7E"/>
    <w:rsid w:val="00087E40"/>
    <w:rsid w:val="00093901"/>
    <w:rsid w:val="00094C61"/>
    <w:rsid w:val="00095C12"/>
    <w:rsid w:val="00097BE3"/>
    <w:rsid w:val="000C10D2"/>
    <w:rsid w:val="000C1515"/>
    <w:rsid w:val="000C3A1E"/>
    <w:rsid w:val="000E323E"/>
    <w:rsid w:val="000F3BAE"/>
    <w:rsid w:val="00100730"/>
    <w:rsid w:val="00103503"/>
    <w:rsid w:val="00107775"/>
    <w:rsid w:val="001116E2"/>
    <w:rsid w:val="00111DBC"/>
    <w:rsid w:val="0011411F"/>
    <w:rsid w:val="00131C6F"/>
    <w:rsid w:val="00135298"/>
    <w:rsid w:val="00136104"/>
    <w:rsid w:val="00137758"/>
    <w:rsid w:val="00142295"/>
    <w:rsid w:val="00146285"/>
    <w:rsid w:val="0014682F"/>
    <w:rsid w:val="00150883"/>
    <w:rsid w:val="00164F71"/>
    <w:rsid w:val="0016605D"/>
    <w:rsid w:val="00175F29"/>
    <w:rsid w:val="00181AD1"/>
    <w:rsid w:val="00193513"/>
    <w:rsid w:val="00194FE5"/>
    <w:rsid w:val="001A349A"/>
    <w:rsid w:val="001B2420"/>
    <w:rsid w:val="001C1374"/>
    <w:rsid w:val="001C2975"/>
    <w:rsid w:val="001C4F15"/>
    <w:rsid w:val="001C6D47"/>
    <w:rsid w:val="001D0F5A"/>
    <w:rsid w:val="001D7536"/>
    <w:rsid w:val="001F5E24"/>
    <w:rsid w:val="00203F0D"/>
    <w:rsid w:val="002041EE"/>
    <w:rsid w:val="002049E7"/>
    <w:rsid w:val="00211B7C"/>
    <w:rsid w:val="0021482C"/>
    <w:rsid w:val="00225490"/>
    <w:rsid w:val="00226017"/>
    <w:rsid w:val="00230D26"/>
    <w:rsid w:val="002417F8"/>
    <w:rsid w:val="00245141"/>
    <w:rsid w:val="00250439"/>
    <w:rsid w:val="00254041"/>
    <w:rsid w:val="00254AAF"/>
    <w:rsid w:val="00260959"/>
    <w:rsid w:val="00261482"/>
    <w:rsid w:val="00263E49"/>
    <w:rsid w:val="0027693F"/>
    <w:rsid w:val="00286373"/>
    <w:rsid w:val="00292A3C"/>
    <w:rsid w:val="00293034"/>
    <w:rsid w:val="002949A7"/>
    <w:rsid w:val="00295BF3"/>
    <w:rsid w:val="00297583"/>
    <w:rsid w:val="002C062F"/>
    <w:rsid w:val="002C201F"/>
    <w:rsid w:val="002C65B1"/>
    <w:rsid w:val="002D7F28"/>
    <w:rsid w:val="002E3F3F"/>
    <w:rsid w:val="002E65AD"/>
    <w:rsid w:val="002F1AF1"/>
    <w:rsid w:val="002F2EB9"/>
    <w:rsid w:val="002F38E4"/>
    <w:rsid w:val="002F5B25"/>
    <w:rsid w:val="003127DB"/>
    <w:rsid w:val="003128E3"/>
    <w:rsid w:val="003262D2"/>
    <w:rsid w:val="003268AD"/>
    <w:rsid w:val="00326B58"/>
    <w:rsid w:val="00333BA7"/>
    <w:rsid w:val="0033657B"/>
    <w:rsid w:val="00343D58"/>
    <w:rsid w:val="0034547C"/>
    <w:rsid w:val="0035391A"/>
    <w:rsid w:val="00362EAC"/>
    <w:rsid w:val="00363000"/>
    <w:rsid w:val="003665D8"/>
    <w:rsid w:val="00366AA0"/>
    <w:rsid w:val="00370F3C"/>
    <w:rsid w:val="00372EDE"/>
    <w:rsid w:val="00376E07"/>
    <w:rsid w:val="00377981"/>
    <w:rsid w:val="00380265"/>
    <w:rsid w:val="00385454"/>
    <w:rsid w:val="00393ED0"/>
    <w:rsid w:val="00395E92"/>
    <w:rsid w:val="003A01F3"/>
    <w:rsid w:val="003A0B55"/>
    <w:rsid w:val="003A5E58"/>
    <w:rsid w:val="003A67CB"/>
    <w:rsid w:val="003B3DCE"/>
    <w:rsid w:val="003B6A23"/>
    <w:rsid w:val="003C1969"/>
    <w:rsid w:val="003C4B2D"/>
    <w:rsid w:val="003D78B2"/>
    <w:rsid w:val="003E3E57"/>
    <w:rsid w:val="003E4CF6"/>
    <w:rsid w:val="003F0AEF"/>
    <w:rsid w:val="003F1D42"/>
    <w:rsid w:val="00402F35"/>
    <w:rsid w:val="0040395D"/>
    <w:rsid w:val="00413B7C"/>
    <w:rsid w:val="00417797"/>
    <w:rsid w:val="0042750E"/>
    <w:rsid w:val="00427613"/>
    <w:rsid w:val="004322F5"/>
    <w:rsid w:val="00432BC7"/>
    <w:rsid w:val="00434BCD"/>
    <w:rsid w:val="00443345"/>
    <w:rsid w:val="00445ACB"/>
    <w:rsid w:val="004460CA"/>
    <w:rsid w:val="00447814"/>
    <w:rsid w:val="0045230E"/>
    <w:rsid w:val="00453479"/>
    <w:rsid w:val="00454B40"/>
    <w:rsid w:val="0045569C"/>
    <w:rsid w:val="00456BC6"/>
    <w:rsid w:val="00460E3C"/>
    <w:rsid w:val="004663AC"/>
    <w:rsid w:val="00470204"/>
    <w:rsid w:val="00474DD9"/>
    <w:rsid w:val="0048066E"/>
    <w:rsid w:val="00482A70"/>
    <w:rsid w:val="00490C97"/>
    <w:rsid w:val="004B0094"/>
    <w:rsid w:val="004B5286"/>
    <w:rsid w:val="004C0044"/>
    <w:rsid w:val="004C0369"/>
    <w:rsid w:val="004C35AD"/>
    <w:rsid w:val="004C726A"/>
    <w:rsid w:val="004D093B"/>
    <w:rsid w:val="004D5274"/>
    <w:rsid w:val="004E1501"/>
    <w:rsid w:val="004E41DA"/>
    <w:rsid w:val="004E50A8"/>
    <w:rsid w:val="004F07DD"/>
    <w:rsid w:val="004F32A6"/>
    <w:rsid w:val="004F3CE1"/>
    <w:rsid w:val="004F4D53"/>
    <w:rsid w:val="004F53D0"/>
    <w:rsid w:val="00507A81"/>
    <w:rsid w:val="00512C4D"/>
    <w:rsid w:val="00517FA7"/>
    <w:rsid w:val="00520DDE"/>
    <w:rsid w:val="00523C24"/>
    <w:rsid w:val="00524EBC"/>
    <w:rsid w:val="00525D99"/>
    <w:rsid w:val="00527920"/>
    <w:rsid w:val="00534D28"/>
    <w:rsid w:val="00536D3F"/>
    <w:rsid w:val="005379BE"/>
    <w:rsid w:val="005424A8"/>
    <w:rsid w:val="00543107"/>
    <w:rsid w:val="00544117"/>
    <w:rsid w:val="005520D8"/>
    <w:rsid w:val="005559DF"/>
    <w:rsid w:val="00565061"/>
    <w:rsid w:val="005661D8"/>
    <w:rsid w:val="00572E8B"/>
    <w:rsid w:val="00580D34"/>
    <w:rsid w:val="00582C8C"/>
    <w:rsid w:val="005904D4"/>
    <w:rsid w:val="00594289"/>
    <w:rsid w:val="00594610"/>
    <w:rsid w:val="00597772"/>
    <w:rsid w:val="005A0FFA"/>
    <w:rsid w:val="005A7483"/>
    <w:rsid w:val="005B0DDD"/>
    <w:rsid w:val="005B2F8B"/>
    <w:rsid w:val="005B4FAF"/>
    <w:rsid w:val="005C2B02"/>
    <w:rsid w:val="005C65B1"/>
    <w:rsid w:val="005D2356"/>
    <w:rsid w:val="005D25E9"/>
    <w:rsid w:val="005D5710"/>
    <w:rsid w:val="005E716A"/>
    <w:rsid w:val="005F4EE1"/>
    <w:rsid w:val="00603ECC"/>
    <w:rsid w:val="00607AB7"/>
    <w:rsid w:val="00611C0F"/>
    <w:rsid w:val="00624B2F"/>
    <w:rsid w:val="006300C5"/>
    <w:rsid w:val="006355BD"/>
    <w:rsid w:val="00637039"/>
    <w:rsid w:val="00640E31"/>
    <w:rsid w:val="00646695"/>
    <w:rsid w:val="00650AFB"/>
    <w:rsid w:val="00651E9E"/>
    <w:rsid w:val="00652DBE"/>
    <w:rsid w:val="0065369D"/>
    <w:rsid w:val="00655D64"/>
    <w:rsid w:val="006574A8"/>
    <w:rsid w:val="006645CE"/>
    <w:rsid w:val="0066716E"/>
    <w:rsid w:val="00675FF9"/>
    <w:rsid w:val="00676A85"/>
    <w:rsid w:val="00682166"/>
    <w:rsid w:val="00683DB5"/>
    <w:rsid w:val="006861E9"/>
    <w:rsid w:val="006867DA"/>
    <w:rsid w:val="00691319"/>
    <w:rsid w:val="00691704"/>
    <w:rsid w:val="006929C1"/>
    <w:rsid w:val="006963D4"/>
    <w:rsid w:val="006A582A"/>
    <w:rsid w:val="006A611E"/>
    <w:rsid w:val="006B57D3"/>
    <w:rsid w:val="006B7896"/>
    <w:rsid w:val="006C08F8"/>
    <w:rsid w:val="006C4771"/>
    <w:rsid w:val="006C67DC"/>
    <w:rsid w:val="006D067B"/>
    <w:rsid w:val="006D3B9B"/>
    <w:rsid w:val="006D6828"/>
    <w:rsid w:val="006E2C64"/>
    <w:rsid w:val="006F2AA6"/>
    <w:rsid w:val="0070315D"/>
    <w:rsid w:val="0070442B"/>
    <w:rsid w:val="0071066E"/>
    <w:rsid w:val="007132B5"/>
    <w:rsid w:val="00724E2D"/>
    <w:rsid w:val="007257DD"/>
    <w:rsid w:val="00726385"/>
    <w:rsid w:val="00727D71"/>
    <w:rsid w:val="00743041"/>
    <w:rsid w:val="00754B9F"/>
    <w:rsid w:val="007848D6"/>
    <w:rsid w:val="007A1E06"/>
    <w:rsid w:val="007B54B2"/>
    <w:rsid w:val="007B7F83"/>
    <w:rsid w:val="007C5C43"/>
    <w:rsid w:val="007D00C2"/>
    <w:rsid w:val="007D427E"/>
    <w:rsid w:val="007F1D64"/>
    <w:rsid w:val="007F37E9"/>
    <w:rsid w:val="007F7AEA"/>
    <w:rsid w:val="00804838"/>
    <w:rsid w:val="00811441"/>
    <w:rsid w:val="008142AB"/>
    <w:rsid w:val="00815490"/>
    <w:rsid w:val="008172BF"/>
    <w:rsid w:val="00817C2B"/>
    <w:rsid w:val="008201C3"/>
    <w:rsid w:val="0082714F"/>
    <w:rsid w:val="008332AD"/>
    <w:rsid w:val="0083336F"/>
    <w:rsid w:val="00835724"/>
    <w:rsid w:val="0083689D"/>
    <w:rsid w:val="008468D1"/>
    <w:rsid w:val="008550A6"/>
    <w:rsid w:val="008657D6"/>
    <w:rsid w:val="008733F9"/>
    <w:rsid w:val="00886B31"/>
    <w:rsid w:val="00892207"/>
    <w:rsid w:val="008922E3"/>
    <w:rsid w:val="00896DC9"/>
    <w:rsid w:val="008B1DEF"/>
    <w:rsid w:val="008B4E40"/>
    <w:rsid w:val="008C1B3C"/>
    <w:rsid w:val="008C22F9"/>
    <w:rsid w:val="008C38E2"/>
    <w:rsid w:val="008D20A6"/>
    <w:rsid w:val="008E19A6"/>
    <w:rsid w:val="008E5E0D"/>
    <w:rsid w:val="008E6A86"/>
    <w:rsid w:val="008F34CE"/>
    <w:rsid w:val="008F49EE"/>
    <w:rsid w:val="008F57F1"/>
    <w:rsid w:val="009027CA"/>
    <w:rsid w:val="0092647A"/>
    <w:rsid w:val="00931DE8"/>
    <w:rsid w:val="009353E0"/>
    <w:rsid w:val="00947F5D"/>
    <w:rsid w:val="009534D2"/>
    <w:rsid w:val="00955F47"/>
    <w:rsid w:val="00956B0A"/>
    <w:rsid w:val="00957072"/>
    <w:rsid w:val="009620BB"/>
    <w:rsid w:val="0096292E"/>
    <w:rsid w:val="00970DD5"/>
    <w:rsid w:val="00986A6F"/>
    <w:rsid w:val="009A2C12"/>
    <w:rsid w:val="009A764A"/>
    <w:rsid w:val="009B1090"/>
    <w:rsid w:val="009B6A85"/>
    <w:rsid w:val="009D73AE"/>
    <w:rsid w:val="009E7AE4"/>
    <w:rsid w:val="009F24F2"/>
    <w:rsid w:val="009F4A7A"/>
    <w:rsid w:val="009F5339"/>
    <w:rsid w:val="009F68ED"/>
    <w:rsid w:val="00A135E5"/>
    <w:rsid w:val="00A14FBD"/>
    <w:rsid w:val="00A21457"/>
    <w:rsid w:val="00A3086B"/>
    <w:rsid w:val="00A33E99"/>
    <w:rsid w:val="00A3630A"/>
    <w:rsid w:val="00A3716A"/>
    <w:rsid w:val="00A44B0C"/>
    <w:rsid w:val="00A5003B"/>
    <w:rsid w:val="00A54DFE"/>
    <w:rsid w:val="00A56C7F"/>
    <w:rsid w:val="00A5745F"/>
    <w:rsid w:val="00A617A5"/>
    <w:rsid w:val="00A62D12"/>
    <w:rsid w:val="00A64A73"/>
    <w:rsid w:val="00A65893"/>
    <w:rsid w:val="00A66443"/>
    <w:rsid w:val="00A7190C"/>
    <w:rsid w:val="00A74023"/>
    <w:rsid w:val="00A745DE"/>
    <w:rsid w:val="00A74C2E"/>
    <w:rsid w:val="00A860FA"/>
    <w:rsid w:val="00A877A9"/>
    <w:rsid w:val="00A911FF"/>
    <w:rsid w:val="00A949D0"/>
    <w:rsid w:val="00A94D98"/>
    <w:rsid w:val="00AA33E9"/>
    <w:rsid w:val="00AA50FB"/>
    <w:rsid w:val="00AB3D3B"/>
    <w:rsid w:val="00AB56C1"/>
    <w:rsid w:val="00AB687B"/>
    <w:rsid w:val="00AC10F3"/>
    <w:rsid w:val="00AD1062"/>
    <w:rsid w:val="00AD1D42"/>
    <w:rsid w:val="00AD257E"/>
    <w:rsid w:val="00AD58F1"/>
    <w:rsid w:val="00AD7A7A"/>
    <w:rsid w:val="00AD7CAA"/>
    <w:rsid w:val="00AE0585"/>
    <w:rsid w:val="00AE5DB8"/>
    <w:rsid w:val="00AE699D"/>
    <w:rsid w:val="00AE7ABE"/>
    <w:rsid w:val="00B01AD4"/>
    <w:rsid w:val="00B050E1"/>
    <w:rsid w:val="00B07F93"/>
    <w:rsid w:val="00B151E3"/>
    <w:rsid w:val="00B16D0B"/>
    <w:rsid w:val="00B21951"/>
    <w:rsid w:val="00B30421"/>
    <w:rsid w:val="00B31E3B"/>
    <w:rsid w:val="00B3735B"/>
    <w:rsid w:val="00B474C1"/>
    <w:rsid w:val="00B520B8"/>
    <w:rsid w:val="00B56EE7"/>
    <w:rsid w:val="00B579B4"/>
    <w:rsid w:val="00B63420"/>
    <w:rsid w:val="00B65945"/>
    <w:rsid w:val="00B817A7"/>
    <w:rsid w:val="00B838AB"/>
    <w:rsid w:val="00B95E3B"/>
    <w:rsid w:val="00B968D4"/>
    <w:rsid w:val="00BA0ED9"/>
    <w:rsid w:val="00BA2960"/>
    <w:rsid w:val="00BA61E4"/>
    <w:rsid w:val="00BB31C7"/>
    <w:rsid w:val="00BC1A1D"/>
    <w:rsid w:val="00BC3085"/>
    <w:rsid w:val="00BD274F"/>
    <w:rsid w:val="00BD6325"/>
    <w:rsid w:val="00BF1B94"/>
    <w:rsid w:val="00C03039"/>
    <w:rsid w:val="00C153D3"/>
    <w:rsid w:val="00C16C94"/>
    <w:rsid w:val="00C25B8C"/>
    <w:rsid w:val="00C25E3D"/>
    <w:rsid w:val="00C3732F"/>
    <w:rsid w:val="00C37DD2"/>
    <w:rsid w:val="00C44114"/>
    <w:rsid w:val="00C46FC6"/>
    <w:rsid w:val="00C50B17"/>
    <w:rsid w:val="00C568C4"/>
    <w:rsid w:val="00C604FF"/>
    <w:rsid w:val="00C63712"/>
    <w:rsid w:val="00C64335"/>
    <w:rsid w:val="00C64872"/>
    <w:rsid w:val="00C734B0"/>
    <w:rsid w:val="00C768B6"/>
    <w:rsid w:val="00C7762B"/>
    <w:rsid w:val="00C867EA"/>
    <w:rsid w:val="00C91374"/>
    <w:rsid w:val="00C91DF2"/>
    <w:rsid w:val="00C96E28"/>
    <w:rsid w:val="00CB02ED"/>
    <w:rsid w:val="00CB1552"/>
    <w:rsid w:val="00CB26E3"/>
    <w:rsid w:val="00CB2720"/>
    <w:rsid w:val="00CB5419"/>
    <w:rsid w:val="00CE3B1C"/>
    <w:rsid w:val="00CE3CC9"/>
    <w:rsid w:val="00CE6936"/>
    <w:rsid w:val="00D055C4"/>
    <w:rsid w:val="00D15F1D"/>
    <w:rsid w:val="00D17189"/>
    <w:rsid w:val="00D17BF1"/>
    <w:rsid w:val="00D25A7F"/>
    <w:rsid w:val="00D27C6F"/>
    <w:rsid w:val="00D27EA9"/>
    <w:rsid w:val="00D32DF1"/>
    <w:rsid w:val="00D3647E"/>
    <w:rsid w:val="00D36CDA"/>
    <w:rsid w:val="00D4080F"/>
    <w:rsid w:val="00D425BE"/>
    <w:rsid w:val="00D45E94"/>
    <w:rsid w:val="00D5199C"/>
    <w:rsid w:val="00D6434A"/>
    <w:rsid w:val="00D72A9E"/>
    <w:rsid w:val="00D73C49"/>
    <w:rsid w:val="00D9205F"/>
    <w:rsid w:val="00D94564"/>
    <w:rsid w:val="00DA220A"/>
    <w:rsid w:val="00DB4040"/>
    <w:rsid w:val="00DB701A"/>
    <w:rsid w:val="00DC0BB6"/>
    <w:rsid w:val="00DD25F6"/>
    <w:rsid w:val="00DD4BF0"/>
    <w:rsid w:val="00DD5221"/>
    <w:rsid w:val="00DD6333"/>
    <w:rsid w:val="00DD6F85"/>
    <w:rsid w:val="00DE011A"/>
    <w:rsid w:val="00DE1C3A"/>
    <w:rsid w:val="00DE7F8C"/>
    <w:rsid w:val="00DF1BC2"/>
    <w:rsid w:val="00DF2632"/>
    <w:rsid w:val="00DF4EC6"/>
    <w:rsid w:val="00DF7E97"/>
    <w:rsid w:val="00E036DB"/>
    <w:rsid w:val="00E11EEB"/>
    <w:rsid w:val="00E179C6"/>
    <w:rsid w:val="00E2314A"/>
    <w:rsid w:val="00E31E93"/>
    <w:rsid w:val="00E34DEB"/>
    <w:rsid w:val="00E462A5"/>
    <w:rsid w:val="00E47E5B"/>
    <w:rsid w:val="00E50686"/>
    <w:rsid w:val="00E50BDD"/>
    <w:rsid w:val="00E5534B"/>
    <w:rsid w:val="00E60722"/>
    <w:rsid w:val="00E65149"/>
    <w:rsid w:val="00E70220"/>
    <w:rsid w:val="00E725EB"/>
    <w:rsid w:val="00E73ED6"/>
    <w:rsid w:val="00E8059F"/>
    <w:rsid w:val="00E850CE"/>
    <w:rsid w:val="00E878C9"/>
    <w:rsid w:val="00E902D5"/>
    <w:rsid w:val="00E91024"/>
    <w:rsid w:val="00E94DFE"/>
    <w:rsid w:val="00E9675F"/>
    <w:rsid w:val="00E97978"/>
    <w:rsid w:val="00EA1514"/>
    <w:rsid w:val="00EA2E71"/>
    <w:rsid w:val="00EA5F91"/>
    <w:rsid w:val="00EA7C8C"/>
    <w:rsid w:val="00EB48ED"/>
    <w:rsid w:val="00EB5BDE"/>
    <w:rsid w:val="00EB5F5C"/>
    <w:rsid w:val="00EB6A61"/>
    <w:rsid w:val="00ED2207"/>
    <w:rsid w:val="00ED2D3F"/>
    <w:rsid w:val="00ED7760"/>
    <w:rsid w:val="00EE2061"/>
    <w:rsid w:val="00EE33A6"/>
    <w:rsid w:val="00EF3917"/>
    <w:rsid w:val="00F2258A"/>
    <w:rsid w:val="00F23846"/>
    <w:rsid w:val="00F30022"/>
    <w:rsid w:val="00F35100"/>
    <w:rsid w:val="00F354FD"/>
    <w:rsid w:val="00F4279C"/>
    <w:rsid w:val="00F43024"/>
    <w:rsid w:val="00F43097"/>
    <w:rsid w:val="00F470F0"/>
    <w:rsid w:val="00F515A9"/>
    <w:rsid w:val="00F63862"/>
    <w:rsid w:val="00F67DBA"/>
    <w:rsid w:val="00F73276"/>
    <w:rsid w:val="00F76CCE"/>
    <w:rsid w:val="00F77E91"/>
    <w:rsid w:val="00F81FE1"/>
    <w:rsid w:val="00F84159"/>
    <w:rsid w:val="00F90AD1"/>
    <w:rsid w:val="00F93E03"/>
    <w:rsid w:val="00FB0392"/>
    <w:rsid w:val="00FB0A67"/>
    <w:rsid w:val="00FB4EEB"/>
    <w:rsid w:val="00FB7ED5"/>
    <w:rsid w:val="00FC3262"/>
    <w:rsid w:val="00FC4D45"/>
    <w:rsid w:val="00FD3B70"/>
    <w:rsid w:val="00FD5D56"/>
    <w:rsid w:val="00FE00FA"/>
    <w:rsid w:val="00FE09A2"/>
    <w:rsid w:val="01FAFDDA"/>
    <w:rsid w:val="027150F9"/>
    <w:rsid w:val="02A91F68"/>
    <w:rsid w:val="03B4EF6F"/>
    <w:rsid w:val="04ED2A5E"/>
    <w:rsid w:val="07A7A80A"/>
    <w:rsid w:val="0934F941"/>
    <w:rsid w:val="098E2191"/>
    <w:rsid w:val="0B4E561C"/>
    <w:rsid w:val="0B729B4E"/>
    <w:rsid w:val="0F20C01B"/>
    <w:rsid w:val="10C22151"/>
    <w:rsid w:val="1381A2FF"/>
    <w:rsid w:val="1877247F"/>
    <w:rsid w:val="1BBDBBBB"/>
    <w:rsid w:val="1BDF6764"/>
    <w:rsid w:val="1DA155FF"/>
    <w:rsid w:val="1F685AE0"/>
    <w:rsid w:val="21484EB1"/>
    <w:rsid w:val="264EC6E3"/>
    <w:rsid w:val="2E1E303D"/>
    <w:rsid w:val="2EE26AC2"/>
    <w:rsid w:val="2F84ED00"/>
    <w:rsid w:val="32DBE695"/>
    <w:rsid w:val="331D9525"/>
    <w:rsid w:val="35ECE22A"/>
    <w:rsid w:val="399F1FE1"/>
    <w:rsid w:val="3B42E039"/>
    <w:rsid w:val="3C88FED4"/>
    <w:rsid w:val="3E59E559"/>
    <w:rsid w:val="4121FF4A"/>
    <w:rsid w:val="418E3AC0"/>
    <w:rsid w:val="42EE7EE8"/>
    <w:rsid w:val="453B7C83"/>
    <w:rsid w:val="45ECC7DE"/>
    <w:rsid w:val="48AFE814"/>
    <w:rsid w:val="49F57E0E"/>
    <w:rsid w:val="4A86D4CE"/>
    <w:rsid w:val="50E09010"/>
    <w:rsid w:val="521A131D"/>
    <w:rsid w:val="5746571F"/>
    <w:rsid w:val="5CF60110"/>
    <w:rsid w:val="5F58A6D8"/>
    <w:rsid w:val="61702EB7"/>
    <w:rsid w:val="62C62223"/>
    <w:rsid w:val="655C29FB"/>
    <w:rsid w:val="665016B7"/>
    <w:rsid w:val="6899289B"/>
    <w:rsid w:val="6909E0FE"/>
    <w:rsid w:val="6C562F94"/>
    <w:rsid w:val="6CBCBCF9"/>
    <w:rsid w:val="6F89E488"/>
    <w:rsid w:val="6F966D81"/>
    <w:rsid w:val="71CCF9AC"/>
    <w:rsid w:val="720D6F50"/>
    <w:rsid w:val="74623AA8"/>
    <w:rsid w:val="7492B70E"/>
    <w:rsid w:val="798404D6"/>
    <w:rsid w:val="7A3C441B"/>
    <w:rsid w:val="7B3072BB"/>
    <w:rsid w:val="7F92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447C6BEA-CB31-4696-A3C0-B1278866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52"/>
      </w:numPr>
      <w:spacing w:after="0"/>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27D71"/>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727D71"/>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947F5D"/>
    <w:rPr>
      <w:color w:val="605E5C"/>
      <w:shd w:val="clear" w:color="auto" w:fill="E1DFDD"/>
    </w:rPr>
  </w:style>
  <w:style w:type="character" w:styleId="FollowedHyperlink">
    <w:name w:val="FollowedHyperlink"/>
    <w:basedOn w:val="DefaultParagraphFont"/>
    <w:uiPriority w:val="99"/>
    <w:semiHidden/>
    <w:unhideWhenUsed/>
    <w:rsid w:val="0070442B"/>
    <w:rPr>
      <w:color w:val="008183" w:themeColor="followedHyperlink"/>
      <w:u w:val="single"/>
    </w:rPr>
  </w:style>
  <w:style w:type="numbering" w:customStyle="1" w:styleId="CurrentList1">
    <w:name w:val="Current List1"/>
    <w:uiPriority w:val="99"/>
    <w:rsid w:val="001D7536"/>
    <w:pPr>
      <w:numPr>
        <w:numId w:val="39"/>
      </w:numPr>
    </w:pPr>
  </w:style>
  <w:style w:type="numbering" w:customStyle="1" w:styleId="CurrentList2">
    <w:name w:val="Current List2"/>
    <w:uiPriority w:val="99"/>
    <w:rsid w:val="001D7536"/>
    <w:pPr>
      <w:numPr>
        <w:numId w:val="40"/>
      </w:numPr>
    </w:pPr>
  </w:style>
  <w:style w:type="numbering" w:customStyle="1" w:styleId="CurrentList3">
    <w:name w:val="Current List3"/>
    <w:uiPriority w:val="99"/>
    <w:rsid w:val="00683DB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llsat.org/home" TargetMode="External"/><Relationship Id="rId18" Type="http://schemas.openxmlformats.org/officeDocument/2006/relationships/hyperlink" Target="https://mdoe.state.mi.us/mdedocuments/NutritionTrainingFiles-2022/SNP-LocalWellnessPolicy/index.html" TargetMode="External"/><Relationship Id="rId26" Type="http://schemas.openxmlformats.org/officeDocument/2006/relationships/hyperlink" Target="https://education.mn.gov/mdeprod/idcplg?IdcService=GET_FILE&amp;dDocName=MDE058904&amp;RevisionSelectionMethod=latestReleased&amp;Rendition=primary" TargetMode="External"/><Relationship Id="rId39" Type="http://schemas.openxmlformats.org/officeDocument/2006/relationships/footer" Target="footer2.xml"/><Relationship Id="rId21" Type="http://schemas.openxmlformats.org/officeDocument/2006/relationships/hyperlink" Target="https://www.wellsat.org/about"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r.msu.edu/champion-school-wellness/school-wellness-policy" TargetMode="External"/><Relationship Id="rId20" Type="http://schemas.openxmlformats.org/officeDocument/2006/relationships/hyperlink" Target="https://uconnruddcenter.media.uconn.edu/wp-content/uploads/sites/2909/2024/10/WellSAT-Policy-Instructions.pdf" TargetMode="External"/><Relationship Id="rId29" Type="http://schemas.openxmlformats.org/officeDocument/2006/relationships/hyperlink" Target="https://www.michigan.gov/mde/services/food/sntp/resources/local-school-wellness-polic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r.msu.edu/community-change-hub/who-is-a-community-champion" TargetMode="External"/><Relationship Id="rId24" Type="http://schemas.openxmlformats.org/officeDocument/2006/relationships/hyperlink" Target="https://uconnruddcenter.media.uconn.edu/wp-content/uploads/sites/2909/2024/10/Model-Local-School-Wellness-Policy.pdf" TargetMode="External"/><Relationship Id="rId32" Type="http://schemas.openxmlformats.org/officeDocument/2006/relationships/image" Target="media/image4.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youtube.com/watch?v=GGPKC3T-CSQ" TargetMode="External"/><Relationship Id="rId23" Type="http://schemas.openxmlformats.org/officeDocument/2006/relationships/hyperlink" Target="https://www.wellsat.org/about" TargetMode="External"/><Relationship Id="rId28" Type="http://schemas.openxmlformats.org/officeDocument/2006/relationships/hyperlink" Target="https://uconnruddcenter.media.uconn.edu/wp-content/uploads/sites/2909/2024/10/Triennial-Assessment-Guide.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ns.usda.gov/tn/wellness-policy/outreach-toolkit" TargetMode="External"/><Relationship Id="rId31" Type="http://schemas.openxmlformats.org/officeDocument/2006/relationships/image" Target="media/image3.png"/><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llsat.org/triennial" TargetMode="External"/><Relationship Id="rId22" Type="http://schemas.openxmlformats.org/officeDocument/2006/relationships/hyperlink" Target="https://uconnruddcenter.media.uconn.edu/wp-content/uploads/sites/2909/2024/10/WellSAT-Practice-Instructions.pdf" TargetMode="External"/><Relationship Id="rId27" Type="http://schemas.openxmlformats.org/officeDocument/2006/relationships/hyperlink" Target="https://youtu.be/7xrD2hdrsIM?si=6vh1mJdbnJCya9Z6" TargetMode="External"/><Relationship Id="rId30" Type="http://schemas.openxmlformats.org/officeDocument/2006/relationships/image" Target="media/image2.png"/><Relationship Id="rId35" Type="http://schemas.openxmlformats.org/officeDocument/2006/relationships/hyperlink" Target="https://www.canr.msu.edu/uploads/234/69595/SMART_goals_worksheet_MSUE.pdf?language_id=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r.msu.edu/champion-school-wellness/school-wellness-policy" TargetMode="External"/><Relationship Id="rId17" Type="http://schemas.openxmlformats.org/officeDocument/2006/relationships/hyperlink" Target="https://www.fns.usda.gov/tn/wellness-policy" TargetMode="External"/><Relationship Id="rId25" Type="http://schemas.openxmlformats.org/officeDocument/2006/relationships/hyperlink" Target="https://www.michigan.gov/mde/-/media/Project/Websites/mde/Food-and-Nutrition-Programs/2026/01-Jan/MDE_Local_Wellness_Policy_Triennial_Assessment_Template.docx?rev=8e302d09676b44fe80da5012d4550498&amp;hash=5FF2842063E861E6865D7339F844956B" TargetMode="External"/><Relationship Id="rId33" Type="http://schemas.openxmlformats.org/officeDocument/2006/relationships/image" Target="media/image5.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7a3937-49f5-481e-8ddc-db58afa4c880"/>
    <lcf76f155ced4ddcb4097134ff3c332f xmlns="2c977851-9d88-4840-863f-a4462e6d4d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2.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3.xml><?xml version="1.0" encoding="utf-8"?>
<ds:datastoreItem xmlns:ds="http://schemas.openxmlformats.org/officeDocument/2006/customXml" ds:itemID="{6FDA2E13-F3B8-4BCE-B289-9403303E8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173</TotalTime>
  <Pages>11</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15143</CharactersWithSpaces>
  <SharedDoc>false</SharedDoc>
  <HLinks>
    <vt:vector size="114" baseType="variant">
      <vt:variant>
        <vt:i4>2556019</vt:i4>
      </vt:variant>
      <vt:variant>
        <vt:i4>54</vt:i4>
      </vt:variant>
      <vt:variant>
        <vt:i4>0</vt:i4>
      </vt:variant>
      <vt:variant>
        <vt:i4>5</vt:i4>
      </vt:variant>
      <vt:variant>
        <vt:lpwstr>https://www.canr.msu.edu/uploads/234/69595/SMART_goals_worksheet_MSUE.pdf?language_id=1</vt:lpwstr>
      </vt:variant>
      <vt:variant>
        <vt:lpwstr/>
      </vt:variant>
      <vt:variant>
        <vt:i4>8192102</vt:i4>
      </vt:variant>
      <vt:variant>
        <vt:i4>51</vt:i4>
      </vt:variant>
      <vt:variant>
        <vt:i4>0</vt:i4>
      </vt:variant>
      <vt:variant>
        <vt:i4>5</vt:i4>
      </vt:variant>
      <vt:variant>
        <vt:lpwstr>https://www.michigan.gov/mde/services/food/sntp/resources/local-school-wellness-policy</vt:lpwstr>
      </vt:variant>
      <vt:variant>
        <vt:lpwstr/>
      </vt:variant>
      <vt:variant>
        <vt:i4>1966144</vt:i4>
      </vt:variant>
      <vt:variant>
        <vt:i4>48</vt:i4>
      </vt:variant>
      <vt:variant>
        <vt:i4>0</vt:i4>
      </vt:variant>
      <vt:variant>
        <vt:i4>5</vt:i4>
      </vt:variant>
      <vt:variant>
        <vt:lpwstr>https://uconnruddcenter.media.uconn.edu/wp-content/uploads/sites/2909/2024/10/Triennial-Assessment-Guide.pdf</vt:lpwstr>
      </vt:variant>
      <vt:variant>
        <vt:lpwstr/>
      </vt:variant>
      <vt:variant>
        <vt:i4>5308428</vt:i4>
      </vt:variant>
      <vt:variant>
        <vt:i4>45</vt:i4>
      </vt:variant>
      <vt:variant>
        <vt:i4>0</vt:i4>
      </vt:variant>
      <vt:variant>
        <vt:i4>5</vt:i4>
      </vt:variant>
      <vt:variant>
        <vt:lpwstr>https://youtu.be/7xrD2hdrsIM?si=6vh1mJdbnJCya9Z6</vt:lpwstr>
      </vt:variant>
      <vt:variant>
        <vt:lpwstr/>
      </vt:variant>
      <vt:variant>
        <vt:i4>6881306</vt:i4>
      </vt:variant>
      <vt:variant>
        <vt:i4>42</vt:i4>
      </vt:variant>
      <vt:variant>
        <vt:i4>0</vt:i4>
      </vt:variant>
      <vt:variant>
        <vt:i4>5</vt:i4>
      </vt:variant>
      <vt:variant>
        <vt:lpwstr>https://education.mn.gov/mdeprod/idcplg?IdcService=GET_FILE&amp;dDocName=MDE058904&amp;RevisionSelectionMethod=latestReleased&amp;Rendition=primary</vt:lpwstr>
      </vt:variant>
      <vt:variant>
        <vt:lpwstr/>
      </vt:variant>
      <vt:variant>
        <vt:i4>4980823</vt:i4>
      </vt:variant>
      <vt:variant>
        <vt:i4>39</vt:i4>
      </vt:variant>
      <vt:variant>
        <vt:i4>0</vt:i4>
      </vt:variant>
      <vt:variant>
        <vt:i4>5</vt:i4>
      </vt:variant>
      <vt:variant>
        <vt:lpwstr>https://www.michigan.gov/mde/-/media/Project/Websites/mde/Food-and-Nutrition-Programs/2026/01-Jan/MDE_Local_Wellness_Policy_Triennial_Assessment_Template.docx?rev=8e302d09676b44fe80da5012d4550498&amp;hash=5FF2842063E861E6865D7339F844956B</vt:lpwstr>
      </vt:variant>
      <vt:variant>
        <vt:lpwstr/>
      </vt:variant>
      <vt:variant>
        <vt:i4>262231</vt:i4>
      </vt:variant>
      <vt:variant>
        <vt:i4>36</vt:i4>
      </vt:variant>
      <vt:variant>
        <vt:i4>0</vt:i4>
      </vt:variant>
      <vt:variant>
        <vt:i4>5</vt:i4>
      </vt:variant>
      <vt:variant>
        <vt:lpwstr>https://uconnruddcenter.media.uconn.edu/wp-content/uploads/sites/2909/2024/10/Model-Local-School-Wellness-Policy.pdf</vt:lpwstr>
      </vt:variant>
      <vt:variant>
        <vt:lpwstr/>
      </vt:variant>
      <vt:variant>
        <vt:i4>4456538</vt:i4>
      </vt:variant>
      <vt:variant>
        <vt:i4>33</vt:i4>
      </vt:variant>
      <vt:variant>
        <vt:i4>0</vt:i4>
      </vt:variant>
      <vt:variant>
        <vt:i4>5</vt:i4>
      </vt:variant>
      <vt:variant>
        <vt:lpwstr>https://www.wellsat.org/about</vt:lpwstr>
      </vt:variant>
      <vt:variant>
        <vt:lpwstr/>
      </vt:variant>
      <vt:variant>
        <vt:i4>3932258</vt:i4>
      </vt:variant>
      <vt:variant>
        <vt:i4>30</vt:i4>
      </vt:variant>
      <vt:variant>
        <vt:i4>0</vt:i4>
      </vt:variant>
      <vt:variant>
        <vt:i4>5</vt:i4>
      </vt:variant>
      <vt:variant>
        <vt:lpwstr>https://uconnruddcenter.media.uconn.edu/wp-content/uploads/sites/2909/2024/10/WellSAT-Practice-Instructions.pdf</vt:lpwstr>
      </vt:variant>
      <vt:variant>
        <vt:lpwstr/>
      </vt:variant>
      <vt:variant>
        <vt:i4>4456538</vt:i4>
      </vt:variant>
      <vt:variant>
        <vt:i4>27</vt:i4>
      </vt:variant>
      <vt:variant>
        <vt:i4>0</vt:i4>
      </vt:variant>
      <vt:variant>
        <vt:i4>5</vt:i4>
      </vt:variant>
      <vt:variant>
        <vt:lpwstr>https://www.wellsat.org/about</vt:lpwstr>
      </vt:variant>
      <vt:variant>
        <vt:lpwstr/>
      </vt:variant>
      <vt:variant>
        <vt:i4>6160411</vt:i4>
      </vt:variant>
      <vt:variant>
        <vt:i4>24</vt:i4>
      </vt:variant>
      <vt:variant>
        <vt:i4>0</vt:i4>
      </vt:variant>
      <vt:variant>
        <vt:i4>5</vt:i4>
      </vt:variant>
      <vt:variant>
        <vt:lpwstr>https://uconnruddcenter.media.uconn.edu/wp-content/uploads/sites/2909/2024/10/WellSAT-Policy-Instructions.pdf</vt:lpwstr>
      </vt:variant>
      <vt:variant>
        <vt:lpwstr/>
      </vt:variant>
      <vt:variant>
        <vt:i4>1376330</vt:i4>
      </vt:variant>
      <vt:variant>
        <vt:i4>21</vt:i4>
      </vt:variant>
      <vt:variant>
        <vt:i4>0</vt:i4>
      </vt:variant>
      <vt:variant>
        <vt:i4>5</vt:i4>
      </vt:variant>
      <vt:variant>
        <vt:lpwstr>https://www.fns.usda.gov/tn/wellness-policy/outreach-toolkit</vt:lpwstr>
      </vt:variant>
      <vt:variant>
        <vt:lpwstr/>
      </vt:variant>
      <vt:variant>
        <vt:i4>131199</vt:i4>
      </vt:variant>
      <vt:variant>
        <vt:i4>18</vt:i4>
      </vt:variant>
      <vt:variant>
        <vt:i4>0</vt:i4>
      </vt:variant>
      <vt:variant>
        <vt:i4>5</vt:i4>
      </vt:variant>
      <vt:variant>
        <vt:lpwstr>https://mdoe.state.mi.us/mdedocuments/NutritionTrainingFiles-2022/SNP-LocalWellnessPolicy/index.html</vt:lpwstr>
      </vt:variant>
      <vt:variant>
        <vt:lpwstr>/</vt:lpwstr>
      </vt:variant>
      <vt:variant>
        <vt:i4>3145833</vt:i4>
      </vt:variant>
      <vt:variant>
        <vt:i4>15</vt:i4>
      </vt:variant>
      <vt:variant>
        <vt:i4>0</vt:i4>
      </vt:variant>
      <vt:variant>
        <vt:i4>5</vt:i4>
      </vt:variant>
      <vt:variant>
        <vt:lpwstr>https://www.fns.usda.gov/tn/wellness-policy</vt:lpwstr>
      </vt:variant>
      <vt:variant>
        <vt:lpwstr/>
      </vt:variant>
      <vt:variant>
        <vt:i4>1966088</vt:i4>
      </vt:variant>
      <vt:variant>
        <vt:i4>12</vt:i4>
      </vt:variant>
      <vt:variant>
        <vt:i4>0</vt:i4>
      </vt:variant>
      <vt:variant>
        <vt:i4>5</vt:i4>
      </vt:variant>
      <vt:variant>
        <vt:lpwstr>https://www.canr.msu.edu/champion-school-wellness/school-wellness-policy</vt:lpwstr>
      </vt:variant>
      <vt:variant>
        <vt:lpwstr/>
      </vt:variant>
      <vt:variant>
        <vt:i4>4063276</vt:i4>
      </vt:variant>
      <vt:variant>
        <vt:i4>9</vt:i4>
      </vt:variant>
      <vt:variant>
        <vt:i4>0</vt:i4>
      </vt:variant>
      <vt:variant>
        <vt:i4>5</vt:i4>
      </vt:variant>
      <vt:variant>
        <vt:lpwstr>https://www.youtube.com/watch?v=GGPKC3T-CSQ</vt:lpwstr>
      </vt:variant>
      <vt:variant>
        <vt:lpwstr/>
      </vt:variant>
      <vt:variant>
        <vt:i4>4915278</vt:i4>
      </vt:variant>
      <vt:variant>
        <vt:i4>6</vt:i4>
      </vt:variant>
      <vt:variant>
        <vt:i4>0</vt:i4>
      </vt:variant>
      <vt:variant>
        <vt:i4>5</vt:i4>
      </vt:variant>
      <vt:variant>
        <vt:lpwstr>https://www.wellsat.org/triennial</vt:lpwstr>
      </vt:variant>
      <vt:variant>
        <vt:lpwstr/>
      </vt:variant>
      <vt:variant>
        <vt:i4>720897</vt:i4>
      </vt:variant>
      <vt:variant>
        <vt:i4>3</vt:i4>
      </vt:variant>
      <vt:variant>
        <vt:i4>0</vt:i4>
      </vt:variant>
      <vt:variant>
        <vt:i4>5</vt:i4>
      </vt:variant>
      <vt:variant>
        <vt:lpwstr>https://www.canr.msu.edu/community-change-hub/who-is-a-community-champion</vt:lpwstr>
      </vt:variant>
      <vt:variant>
        <vt:lpwstr/>
      </vt:variant>
      <vt:variant>
        <vt:i4>1966088</vt:i4>
      </vt:variant>
      <vt:variant>
        <vt:i4>0</vt:i4>
      </vt:variant>
      <vt:variant>
        <vt:i4>0</vt:i4>
      </vt:variant>
      <vt:variant>
        <vt:i4>5</vt:i4>
      </vt:variant>
      <vt:variant>
        <vt:lpwstr>https://www.canr.msu.edu/champion-school-wellness/school-wellness-policy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127</cp:revision>
  <cp:lastPrinted>2016-04-20T18:02:00Z</cp:lastPrinted>
  <dcterms:created xsi:type="dcterms:W3CDTF">2026-04-29T11:44:00Z</dcterms:created>
  <dcterms:modified xsi:type="dcterms:W3CDTF">2026-04-29T17:10:00Z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